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EB6" w:rsidRDefault="002642EF" w:rsidP="00575C5A">
      <w:pPr>
        <w:tabs>
          <w:tab w:val="left" w:pos="5685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5572125</wp:posOffset>
            </wp:positionH>
            <wp:positionV relativeFrom="paragraph">
              <wp:posOffset>-222250</wp:posOffset>
            </wp:positionV>
            <wp:extent cx="866775" cy="857250"/>
            <wp:effectExtent l="0" t="0" r="9525" b="0"/>
            <wp:wrapThrough wrapText="bothSides">
              <wp:wrapPolygon edited="0">
                <wp:start x="0" y="0"/>
                <wp:lineTo x="0" y="21120"/>
                <wp:lineTo x="21363" y="21120"/>
                <wp:lineTo x="21363" y="0"/>
                <wp:lineTo x="0" y="0"/>
              </wp:wrapPolygon>
            </wp:wrapThrough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pkp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2EF" w:rsidRDefault="002642EF" w:rsidP="00575C5A">
      <w:pPr>
        <w:tabs>
          <w:tab w:val="left" w:pos="5685"/>
        </w:tabs>
        <w:rPr>
          <w:rFonts w:ascii="Times New Roman" w:hAnsi="Times New Roman" w:cs="Times New Roman"/>
          <w:b/>
          <w:sz w:val="28"/>
          <w:szCs w:val="28"/>
        </w:rPr>
      </w:pPr>
    </w:p>
    <w:p w:rsidR="00575C5A" w:rsidRPr="00575C5A" w:rsidRDefault="006C7EB6" w:rsidP="00575C5A">
      <w:pPr>
        <w:tabs>
          <w:tab w:val="left" w:pos="5685"/>
        </w:tabs>
        <w:jc w:val="center"/>
        <w:rPr>
          <w:rFonts w:ascii="Arial" w:hAnsi="Arial" w:cs="Arial"/>
          <w:b/>
          <w:sz w:val="24"/>
          <w:szCs w:val="24"/>
        </w:rPr>
      </w:pPr>
      <w:r w:rsidRPr="006C7EB6">
        <w:rPr>
          <w:rFonts w:ascii="Times New Roman" w:hAnsi="Times New Roman" w:cs="Times New Roman"/>
          <w:b/>
          <w:sz w:val="28"/>
          <w:szCs w:val="28"/>
        </w:rPr>
        <w:t>Informace</w:t>
      </w:r>
      <w:r w:rsidRPr="006C7EB6">
        <w:rPr>
          <w:rFonts w:ascii="Arial" w:hAnsi="Arial" w:cs="Arial"/>
          <w:b/>
        </w:rPr>
        <w:t xml:space="preserve"> </w:t>
      </w:r>
      <w:r w:rsidRPr="006C7EB6">
        <w:rPr>
          <w:rFonts w:ascii="Times New Roman" w:hAnsi="Times New Roman" w:cs="Times New Roman"/>
          <w:b/>
          <w:sz w:val="28"/>
        </w:rPr>
        <w:t>o</w:t>
      </w:r>
      <w:r w:rsidRPr="006C7EB6">
        <w:rPr>
          <w:rFonts w:ascii="Arial" w:hAnsi="Arial" w:cs="Arial"/>
          <w:b/>
        </w:rPr>
        <w:t xml:space="preserve"> </w:t>
      </w:r>
      <w:r w:rsidRPr="006C7EB6">
        <w:rPr>
          <w:rFonts w:ascii="Times New Roman" w:hAnsi="Times New Roman" w:cs="Times New Roman"/>
          <w:b/>
          <w:sz w:val="28"/>
          <w:szCs w:val="28"/>
        </w:rPr>
        <w:t xml:space="preserve">Projektu: </w:t>
      </w:r>
      <w:r w:rsidRPr="006C7EB6">
        <w:rPr>
          <w:rFonts w:ascii="Times New Roman" w:hAnsi="Times New Roman" w:cs="Times New Roman"/>
          <w:b/>
          <w:sz w:val="28"/>
          <w:szCs w:val="28"/>
        </w:rPr>
        <w:br/>
        <w:t xml:space="preserve">„Aktualizace procesu komunitního plánování sociálních služeb v ORP Šternberk“ </w:t>
      </w:r>
      <w:r w:rsidRPr="006C7EB6">
        <w:rPr>
          <w:rFonts w:ascii="Times New Roman" w:hAnsi="Times New Roman" w:cs="Times New Roman"/>
          <w:b/>
          <w:sz w:val="28"/>
          <w:szCs w:val="28"/>
        </w:rPr>
        <w:br/>
      </w:r>
    </w:p>
    <w:p w:rsidR="00575C5A" w:rsidRPr="00575C5A" w:rsidRDefault="006C7EB6" w:rsidP="00575C5A">
      <w:pPr>
        <w:tabs>
          <w:tab w:val="left" w:pos="5685"/>
        </w:tabs>
        <w:rPr>
          <w:rFonts w:ascii="Arial" w:hAnsi="Arial" w:cs="Arial"/>
          <w:b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 xml:space="preserve">Datum zahájení: </w:t>
      </w:r>
      <w:r w:rsidR="00575C5A" w:rsidRPr="00575C5A">
        <w:rPr>
          <w:rFonts w:ascii="Times New Roman" w:hAnsi="Times New Roman" w:cs="Times New Roman"/>
          <w:sz w:val="24"/>
          <w:szCs w:val="24"/>
        </w:rPr>
        <w:t xml:space="preserve">1. listopadu </w:t>
      </w:r>
      <w:r w:rsidRPr="00575C5A">
        <w:rPr>
          <w:rFonts w:ascii="Times New Roman" w:hAnsi="Times New Roman" w:cs="Times New Roman"/>
          <w:sz w:val="24"/>
          <w:szCs w:val="24"/>
        </w:rPr>
        <w:t>2017</w:t>
      </w:r>
    </w:p>
    <w:p w:rsidR="00575C5A" w:rsidRPr="00575C5A" w:rsidRDefault="006C7EB6" w:rsidP="00575C5A">
      <w:pPr>
        <w:tabs>
          <w:tab w:val="left" w:pos="5685"/>
        </w:tabs>
        <w:rPr>
          <w:rFonts w:ascii="Arial" w:hAnsi="Arial" w:cs="Arial"/>
          <w:b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 xml:space="preserve">Datum ukončení: </w:t>
      </w:r>
      <w:r w:rsidR="00575C5A" w:rsidRPr="00575C5A">
        <w:rPr>
          <w:rFonts w:ascii="Times New Roman" w:hAnsi="Times New Roman" w:cs="Times New Roman"/>
          <w:sz w:val="24"/>
          <w:szCs w:val="24"/>
        </w:rPr>
        <w:t>31. října</w:t>
      </w:r>
      <w:r w:rsidRPr="00575C5A">
        <w:rPr>
          <w:rFonts w:ascii="Times New Roman" w:hAnsi="Times New Roman" w:cs="Times New Roman"/>
          <w:sz w:val="24"/>
          <w:szCs w:val="24"/>
        </w:rPr>
        <w:t>.2019</w:t>
      </w:r>
    </w:p>
    <w:p w:rsidR="00575C5A" w:rsidRPr="00575C5A" w:rsidRDefault="006C7EB6" w:rsidP="006C7EB6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>Hlavním cílem projektu je podpořit p</w:t>
      </w:r>
      <w:r w:rsidR="00575C5A" w:rsidRPr="00575C5A">
        <w:rPr>
          <w:rFonts w:ascii="Times New Roman" w:hAnsi="Times New Roman" w:cs="Times New Roman"/>
          <w:sz w:val="24"/>
          <w:szCs w:val="24"/>
        </w:rPr>
        <w:t xml:space="preserve">roces plánování dostupnosti sociálních </w:t>
      </w:r>
      <w:r w:rsidRPr="00575C5A">
        <w:rPr>
          <w:rFonts w:ascii="Times New Roman" w:hAnsi="Times New Roman" w:cs="Times New Roman"/>
          <w:sz w:val="24"/>
          <w:szCs w:val="24"/>
        </w:rPr>
        <w:t>služeb na území ORP Šternberk, zpracovat Střednědobý plán rozvoje sociálních služeb, nastavit pravidla kontroly, monitoringu a vyhodnocování procesu komunitního plánování, zpracovat katalog poskytovatelů a vytvořit elektronickou databázi poskytovatelů, která bude součástí informačního portálu dostupného na www stránkách. Specifickým cílem je zapojení široké veřejnosti prostřednictvím informační kampaně do procesu plánování.</w:t>
      </w:r>
      <w:r w:rsidR="00575C5A" w:rsidRPr="00575C5A">
        <w:rPr>
          <w:rFonts w:ascii="Times New Roman" w:hAnsi="Times New Roman" w:cs="Times New Roman"/>
          <w:sz w:val="24"/>
          <w:szCs w:val="24"/>
        </w:rPr>
        <w:t xml:space="preserve"> Projekt je postaven na spolupráci všech účastníků z cílové skupiny projektu, tj. uživatelů, zadavatelů a poskytovatelů sociálních služeb z území ORP Šternberk. Do projektu budou zapojeny orgány veřejné správy i široká veřejnost.</w:t>
      </w:r>
    </w:p>
    <w:p w:rsidR="006C7EB6" w:rsidRPr="00575C5A" w:rsidRDefault="00575C5A" w:rsidP="006C7EB6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>Dílčími cíli projektu jsou</w:t>
      </w:r>
      <w:r w:rsidR="006C7EB6" w:rsidRPr="00575C5A">
        <w:rPr>
          <w:rFonts w:ascii="Times New Roman" w:hAnsi="Times New Roman" w:cs="Times New Roman"/>
          <w:sz w:val="24"/>
          <w:szCs w:val="24"/>
        </w:rPr>
        <w:t>:</w:t>
      </w:r>
    </w:p>
    <w:p w:rsidR="006C7EB6" w:rsidRPr="00575C5A" w:rsidRDefault="006C7EB6" w:rsidP="00575C5A">
      <w:pPr>
        <w:pStyle w:val="Odstavecseseznamem"/>
        <w:numPr>
          <w:ilvl w:val="0"/>
          <w:numId w:val="2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>pomoci zadavatelům v orientaci v procesu komunitního plánování a podpořit jejich zájem o plánování a zefektivnit vyjednávání mezi zadavateli, poskytovateli</w:t>
      </w:r>
    </w:p>
    <w:p w:rsidR="00575C5A" w:rsidRPr="00575C5A" w:rsidRDefault="00575C5A" w:rsidP="00575C5A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6C7EB6" w:rsidRPr="00575C5A" w:rsidRDefault="006C7EB6" w:rsidP="00575C5A">
      <w:pPr>
        <w:pStyle w:val="Odstavecseseznamem"/>
        <w:numPr>
          <w:ilvl w:val="0"/>
          <w:numId w:val="4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 xml:space="preserve">poskytnout zadavatelům cenné informace o sociální situaci a potřebách regionu, k čemuž dojde prostřednictvím průzkumu a zpracování analýzy sociální situace v daném území </w:t>
      </w:r>
    </w:p>
    <w:p w:rsidR="00575C5A" w:rsidRPr="00575C5A" w:rsidRDefault="00575C5A" w:rsidP="00575C5A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6C7EB6" w:rsidRPr="00575C5A" w:rsidRDefault="006C7EB6" w:rsidP="00575C5A">
      <w:pPr>
        <w:pStyle w:val="Odstavecseseznamem"/>
        <w:numPr>
          <w:ilvl w:val="0"/>
          <w:numId w:val="6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>umožnit zadavatelům splnit jednotlivé aktivity, podílet se na tvorbě sítě skutečně potřebných a kvalitních sociálních služeb při omezených zdrojích a možnostech a splnit jejich zákonnou povinnost spočívající ve spolupráci s dalšími obcemi, kraji a s poskytovateli při zprostředkování pomoci potřebným</w:t>
      </w:r>
    </w:p>
    <w:p w:rsidR="00575C5A" w:rsidRPr="00575C5A" w:rsidRDefault="00575C5A" w:rsidP="00575C5A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6C7EB6" w:rsidRPr="00575C5A" w:rsidRDefault="006C7EB6" w:rsidP="00575C5A">
      <w:pPr>
        <w:pStyle w:val="Odstavecseseznamem"/>
        <w:numPr>
          <w:ilvl w:val="0"/>
          <w:numId w:val="8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 xml:space="preserve">podpořit zkvalitnění sociálních služeb, a to na základě výstupů analýz zjišťujících potřeby uživatelů </w:t>
      </w:r>
    </w:p>
    <w:p w:rsidR="00575C5A" w:rsidRPr="00575C5A" w:rsidRDefault="00575C5A" w:rsidP="00575C5A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6C7EB6" w:rsidRPr="00575C5A" w:rsidRDefault="006C7EB6" w:rsidP="00575C5A">
      <w:pPr>
        <w:pStyle w:val="Odstavecseseznamem"/>
        <w:numPr>
          <w:ilvl w:val="0"/>
          <w:numId w:val="10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575C5A">
        <w:rPr>
          <w:rFonts w:ascii="Times New Roman" w:hAnsi="Times New Roman" w:cs="Times New Roman"/>
          <w:sz w:val="24"/>
          <w:szCs w:val="24"/>
        </w:rPr>
        <w:t>navázat spolupráci mezi zástupci všech cílových skupin</w:t>
      </w:r>
      <w:r w:rsidR="00575C5A" w:rsidRPr="00575C5A">
        <w:rPr>
          <w:rFonts w:ascii="Times New Roman" w:hAnsi="Times New Roman" w:cs="Times New Roman"/>
          <w:sz w:val="24"/>
          <w:szCs w:val="24"/>
        </w:rPr>
        <w:t xml:space="preserve"> a to prostřednictvím jednání pracovních skupin a řídící skupiny</w:t>
      </w:r>
    </w:p>
    <w:p w:rsidR="006C7EB6" w:rsidRDefault="006C7EB6" w:rsidP="006C7EB6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42EF" w:rsidRDefault="002642EF" w:rsidP="006C7EB6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42EF" w:rsidRPr="00575C5A" w:rsidRDefault="002642EF" w:rsidP="006C7EB6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42EF" w:rsidRPr="002642EF" w:rsidRDefault="002642EF" w:rsidP="002642EF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 xml:space="preserve">Při procesu aktualizace procesu KPSS budeme postupovat v </w:t>
      </w:r>
      <w:r>
        <w:rPr>
          <w:rFonts w:ascii="Times New Roman" w:hAnsi="Times New Roman" w:cs="Times New Roman"/>
          <w:sz w:val="24"/>
          <w:szCs w:val="24"/>
        </w:rPr>
        <w:t xml:space="preserve">následujících krocích: </w:t>
      </w:r>
    </w:p>
    <w:p w:rsidR="002642EF" w:rsidRDefault="002642EF" w:rsidP="002642EF">
      <w:pPr>
        <w:pStyle w:val="Odstavecseseznamem"/>
        <w:numPr>
          <w:ilvl w:val="0"/>
          <w:numId w:val="12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zhodnocení předchozího procesu KPSS a dosavadního komunitního plánu</w:t>
      </w:r>
    </w:p>
    <w:p w:rsidR="002642EF" w:rsidRPr="002642EF" w:rsidRDefault="002642EF" w:rsidP="002642EF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2642EF" w:rsidRDefault="002642EF" w:rsidP="002642EF">
      <w:pPr>
        <w:pStyle w:val="Odstavecseseznamem"/>
        <w:numPr>
          <w:ilvl w:val="0"/>
          <w:numId w:val="13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tvorba analýz mapujících aktuální stav v místní sociální oblasti (socio-demografická analýza, analýza poskytovatelů a uživatelů, analýza zdrojů systému soc. služeb)</w:t>
      </w:r>
    </w:p>
    <w:p w:rsidR="002642EF" w:rsidRPr="002642EF" w:rsidRDefault="002642EF" w:rsidP="002642EF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EF" w:rsidRDefault="002642EF" w:rsidP="002642EF">
      <w:pPr>
        <w:pStyle w:val="Odstavecseseznamem"/>
        <w:numPr>
          <w:ilvl w:val="0"/>
          <w:numId w:val="13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realizace vzdělávacích s</w:t>
      </w:r>
      <w:r>
        <w:rPr>
          <w:rFonts w:ascii="Times New Roman" w:hAnsi="Times New Roman" w:cs="Times New Roman"/>
          <w:sz w:val="24"/>
          <w:szCs w:val="24"/>
        </w:rPr>
        <w:t>eminářů pro aktéry procesu KPSS</w:t>
      </w:r>
    </w:p>
    <w:p w:rsidR="002642EF" w:rsidRPr="002642EF" w:rsidRDefault="002642EF" w:rsidP="002642EF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2642EF" w:rsidRDefault="002642EF" w:rsidP="002642EF">
      <w:pPr>
        <w:pStyle w:val="Odstavecseseznamem"/>
        <w:numPr>
          <w:ilvl w:val="0"/>
          <w:numId w:val="13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příprava jednání pracovních skupin a řídící skupiny (facilitace jednání, konzultace s účastníky a sběr podkladů do analýz soc. situace a do SWOT analýzy dostupnosti sociálních služeb a dalších dokumentů, které budou výstupem projektu, přenos informací směrem k vedení města)</w:t>
      </w:r>
    </w:p>
    <w:p w:rsidR="002642EF" w:rsidRPr="002642EF" w:rsidRDefault="002642EF" w:rsidP="002642EF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2642EF" w:rsidRDefault="002642EF" w:rsidP="002642EF">
      <w:pPr>
        <w:pStyle w:val="Odstavecseseznamem"/>
        <w:numPr>
          <w:ilvl w:val="0"/>
          <w:numId w:val="13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 xml:space="preserve">zorganizování veřejného setkání za účelem přenosu informací o procesu </w:t>
      </w:r>
      <w:r>
        <w:rPr>
          <w:rFonts w:ascii="Times New Roman" w:hAnsi="Times New Roman" w:cs="Times New Roman"/>
          <w:sz w:val="24"/>
          <w:szCs w:val="24"/>
        </w:rPr>
        <w:t>KPSS směrem k široké veřejnosti</w:t>
      </w:r>
    </w:p>
    <w:p w:rsidR="002642EF" w:rsidRPr="002642EF" w:rsidRDefault="002642EF" w:rsidP="002642EF">
      <w:pPr>
        <w:pStyle w:val="Odstavecseseznamem"/>
        <w:tabs>
          <w:tab w:val="left" w:pos="56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2EF" w:rsidRDefault="002642EF" w:rsidP="002642EF">
      <w:pPr>
        <w:pStyle w:val="Odstavecseseznamem"/>
        <w:numPr>
          <w:ilvl w:val="0"/>
          <w:numId w:val="13"/>
        </w:numPr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předložení návrhu plánu k veřejnému projednání a k projednání v zas</w:t>
      </w:r>
      <w:r>
        <w:rPr>
          <w:rFonts w:ascii="Times New Roman" w:hAnsi="Times New Roman" w:cs="Times New Roman"/>
          <w:sz w:val="24"/>
          <w:szCs w:val="24"/>
        </w:rPr>
        <w:t>tupitelstvech zúčastněných obcí</w:t>
      </w:r>
    </w:p>
    <w:p w:rsidR="002642EF" w:rsidRPr="002642EF" w:rsidRDefault="002642EF" w:rsidP="002642EF">
      <w:pPr>
        <w:pStyle w:val="Odstavecseseznamem"/>
        <w:tabs>
          <w:tab w:val="left" w:pos="5685"/>
        </w:tabs>
        <w:rPr>
          <w:rFonts w:ascii="Times New Roman" w:hAnsi="Times New Roman" w:cs="Times New Roman"/>
          <w:sz w:val="24"/>
          <w:szCs w:val="24"/>
        </w:rPr>
      </w:pPr>
    </w:p>
    <w:p w:rsidR="002642EF" w:rsidRDefault="002642EF" w:rsidP="002642EF">
      <w:pPr>
        <w:pStyle w:val="Odstavecseseznamem"/>
        <w:numPr>
          <w:ilvl w:val="0"/>
          <w:numId w:val="13"/>
        </w:numPr>
        <w:tabs>
          <w:tab w:val="left" w:pos="56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vytvoření katalogu poskytovatelů sociálních služeb v ORP Šternberk jako informačního nástroje o poskytovaných sociálních službách</w:t>
      </w:r>
    </w:p>
    <w:p w:rsidR="002642EF" w:rsidRPr="002642EF" w:rsidRDefault="002642EF" w:rsidP="002642EF">
      <w:pPr>
        <w:tabs>
          <w:tab w:val="left" w:pos="568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642EF" w:rsidRPr="002642EF" w:rsidRDefault="002642EF" w:rsidP="002642EF">
      <w:pPr>
        <w:pStyle w:val="Odstavecseseznamem"/>
        <w:numPr>
          <w:ilvl w:val="0"/>
          <w:numId w:val="13"/>
        </w:numPr>
        <w:tabs>
          <w:tab w:val="left" w:pos="56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vytvoření webu Informační portál sociálních služeb a elektronické databáze poskytovatelů s cílem sjednotit informace o dostupnosti sociálních služeb na daném území pro širokou veřejnost</w:t>
      </w:r>
    </w:p>
    <w:p w:rsidR="002642EF" w:rsidRPr="002642EF" w:rsidRDefault="002642EF" w:rsidP="002642EF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C7EB6" w:rsidRDefault="002642EF" w:rsidP="002642EF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642EF">
        <w:rPr>
          <w:rFonts w:ascii="Times New Roman" w:hAnsi="Times New Roman" w:cs="Times New Roman"/>
          <w:sz w:val="24"/>
          <w:szCs w:val="24"/>
        </w:rPr>
        <w:t>Za celkovou koordinaci projektu a vytvoření všech výstupů bude zodpovídat koordinátor. Za účelem odborného dohledu, kontroly plnění aktivit dle harmonogramu bude fungovat pozice manažera projektu (není uvedena v realizačním týmu, ale pro kvalitní provedení projektu je jednou z klíčových pozic). V průběhu celého procesu  KPSS bude koordinátor v kontaktu s metodikem za účelem metodického vedení a kontroly plnění projektu v souladu s principy procesu KPSS. Pro správné čerpání rozpočtu, kontrolu stavu jednotlivých položek bude fungovat finanční manažer (mimo rozpoč</w:t>
      </w:r>
      <w:r>
        <w:rPr>
          <w:rFonts w:ascii="Times New Roman" w:hAnsi="Times New Roman" w:cs="Times New Roman"/>
          <w:sz w:val="24"/>
          <w:szCs w:val="24"/>
        </w:rPr>
        <w:t xml:space="preserve">et); dále bude zpracovávat finanční </w:t>
      </w:r>
      <w:r w:rsidRPr="002642EF">
        <w:rPr>
          <w:rFonts w:ascii="Times New Roman" w:hAnsi="Times New Roman" w:cs="Times New Roman"/>
          <w:sz w:val="24"/>
          <w:szCs w:val="24"/>
        </w:rPr>
        <w:t>přílohy k MZ. Za účelem průběžné kontroly plnění aktivit projektu, přenosu informací a plánu další práce bude docházet k pravidelnému setkávání členů realizačního týmu, ze setkání bude pořízen zápis.</w:t>
      </w:r>
    </w:p>
    <w:p w:rsidR="00306DE4" w:rsidRDefault="00306DE4" w:rsidP="002642EF">
      <w:p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Klíčové oblasti, na které v projektu zaměřujeme pozornost:</w:t>
      </w:r>
    </w:p>
    <w:p w:rsidR="00306DE4" w:rsidRDefault="00306DE4" w:rsidP="00306DE4">
      <w:pPr>
        <w:pStyle w:val="Odstavecseseznamem"/>
        <w:numPr>
          <w:ilvl w:val="0"/>
          <w:numId w:val="14"/>
        </w:num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Skupina pro osoby se zdravotním postižením</w:t>
      </w:r>
    </w:p>
    <w:p w:rsidR="00306DE4" w:rsidRDefault="00306DE4" w:rsidP="00306DE4">
      <w:pPr>
        <w:pStyle w:val="Odstavecseseznamem"/>
        <w:numPr>
          <w:ilvl w:val="0"/>
          <w:numId w:val="14"/>
        </w:num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Skupina pro děti, mládež a dospělé</w:t>
      </w:r>
    </w:p>
    <w:p w:rsidR="00306DE4" w:rsidRPr="00306DE4" w:rsidRDefault="00306DE4" w:rsidP="00306DE4">
      <w:pPr>
        <w:pStyle w:val="Odstavecseseznamem"/>
        <w:numPr>
          <w:ilvl w:val="0"/>
          <w:numId w:val="14"/>
        </w:numPr>
        <w:tabs>
          <w:tab w:val="left" w:pos="56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Skupina pro etnické menšiny a osoby jiného sociokulturního prostředí</w:t>
      </w:r>
    </w:p>
    <w:sectPr w:rsidR="00306DE4" w:rsidRPr="00306DE4" w:rsidSect="006C7EB6">
      <w:headerReference w:type="default" r:id="rId8"/>
      <w:footerReference w:type="default" r:id="rId9"/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41C" w:rsidRDefault="0096141C" w:rsidP="00151B5D">
      <w:pPr>
        <w:spacing w:after="0" w:line="240" w:lineRule="auto"/>
      </w:pPr>
      <w:r>
        <w:separator/>
      </w:r>
    </w:p>
  </w:endnote>
  <w:endnote w:type="continuationSeparator" w:id="0">
    <w:p w:rsidR="0096141C" w:rsidRDefault="0096141C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92B" w:rsidRPr="001B0288" w:rsidRDefault="00AD592B" w:rsidP="00AD592B">
    <w:pPr>
      <w:pStyle w:val="Zpat"/>
      <w:jc w:val="center"/>
    </w:pPr>
  </w:p>
  <w:p w:rsidR="00AD592B" w:rsidRPr="000769B5" w:rsidRDefault="00AD592B" w:rsidP="00AD592B">
    <w:pPr>
      <w:pStyle w:val="Zpat"/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 w:cs="Times New Roman"/>
      </w:rPr>
    </w:pPr>
    <w:r w:rsidRPr="001B0288">
      <w:tab/>
    </w:r>
    <w:r w:rsidRPr="000769B5">
      <w:rPr>
        <w:rFonts w:ascii="Times New Roman" w:hAnsi="Times New Roman" w:cs="Times New Roman"/>
      </w:rPr>
      <w:t>Projekt</w:t>
    </w:r>
    <w:r w:rsidR="006C7EB6">
      <w:rPr>
        <w:rFonts w:ascii="Times New Roman" w:hAnsi="Times New Roman" w:cs="Times New Roman"/>
      </w:rPr>
      <w:t>:</w:t>
    </w:r>
    <w:r w:rsidRPr="000769B5">
      <w:rPr>
        <w:rFonts w:ascii="Times New Roman" w:hAnsi="Times New Roman" w:cs="Times New Roman"/>
      </w:rPr>
      <w:t xml:space="preserve"> „</w:t>
    </w:r>
    <w:r w:rsidRPr="000769B5">
      <w:rPr>
        <w:rFonts w:ascii="Times New Roman" w:hAnsi="Times New Roman" w:cs="Times New Roman"/>
        <w:b/>
      </w:rPr>
      <w:t xml:space="preserve">Aktualizace procesu komunitního plánování sociálních služeb v ORP </w:t>
    </w:r>
    <w:r w:rsidR="00464673">
      <w:rPr>
        <w:rFonts w:ascii="Times New Roman" w:hAnsi="Times New Roman" w:cs="Times New Roman"/>
        <w:b/>
      </w:rPr>
      <w:t>Šternberk</w:t>
    </w:r>
    <w:r w:rsidRPr="000769B5">
      <w:rPr>
        <w:rFonts w:ascii="Times New Roman" w:hAnsi="Times New Roman" w:cs="Times New Roman"/>
      </w:rPr>
      <w:t xml:space="preserve">“ </w:t>
    </w:r>
    <w:r w:rsidR="006C7EB6">
      <w:rPr>
        <w:rFonts w:ascii="Times New Roman" w:hAnsi="Times New Roman" w:cs="Times New Roman"/>
      </w:rPr>
      <w:br/>
    </w:r>
    <w:r w:rsidRPr="000769B5">
      <w:rPr>
        <w:rFonts w:ascii="Times New Roman" w:hAnsi="Times New Roman" w:cs="Times New Roman"/>
      </w:rPr>
      <w:t>registrační číslo CZ.03.2.63/0.0/0.0/16_063/000655</w:t>
    </w:r>
    <w:r w:rsidR="00216682">
      <w:rPr>
        <w:rFonts w:ascii="Times New Roman" w:hAnsi="Times New Roman" w:cs="Times New Roman"/>
      </w:rPr>
      <w:t>8</w:t>
    </w:r>
    <w:r w:rsidRPr="000769B5">
      <w:rPr>
        <w:rFonts w:ascii="Times New Roman" w:hAnsi="Times New Roman" w:cs="Times New Roman"/>
      </w:rPr>
      <w:t xml:space="preserve">. </w:t>
    </w:r>
  </w:p>
  <w:p w:rsidR="00AD592B" w:rsidRPr="000769B5" w:rsidRDefault="00AD592B" w:rsidP="00AD592B">
    <w:pPr>
      <w:pStyle w:val="Zpat"/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 w:cs="Times New Roman"/>
      </w:rPr>
    </w:pPr>
    <w:r w:rsidRPr="000769B5">
      <w:rPr>
        <w:rFonts w:ascii="Times New Roman" w:hAnsi="Times New Roman" w:cs="Times New Roman"/>
      </w:rPr>
      <w:t>Tento projekt je financován</w:t>
    </w:r>
    <w:r w:rsidRPr="000769B5">
      <w:rPr>
        <w:rFonts w:ascii="Times New Roman" w:eastAsia="Calibri" w:hAnsi="Times New Roman" w:cs="Times New Roman"/>
      </w:rPr>
      <w:t xml:space="preserve"> z prostředků ESF prostřednictvím Operačního programu Zaměstnanost a státního rozpočtu ČR</w:t>
    </w:r>
  </w:p>
  <w:p w:rsidR="00AD592B" w:rsidRPr="00AD592B" w:rsidRDefault="00AD592B" w:rsidP="00AD59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41C" w:rsidRDefault="0096141C" w:rsidP="00151B5D">
      <w:pPr>
        <w:spacing w:after="0" w:line="240" w:lineRule="auto"/>
      </w:pPr>
      <w:r>
        <w:separator/>
      </w:r>
    </w:p>
  </w:footnote>
  <w:footnote w:type="continuationSeparator" w:id="0">
    <w:p w:rsidR="0096141C" w:rsidRDefault="0096141C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6C7EB6">
    <w:pPr>
      <w:pStyle w:val="Zhlav"/>
    </w:pPr>
    <w:r w:rsidRPr="006C7EB6">
      <w:rPr>
        <w:b/>
        <w:noProof/>
        <w:lang w:eastAsia="cs-CZ"/>
      </w:rPr>
      <w:drawing>
        <wp:anchor distT="0" distB="0" distL="114300" distR="114300" simplePos="0" relativeHeight="251659264" behindDoc="1" locked="0" layoutInCell="1" allowOverlap="1" wp14:anchorId="201F2031" wp14:editId="6522C08E">
          <wp:simplePos x="0" y="0"/>
          <wp:positionH relativeFrom="margin">
            <wp:posOffset>-149860</wp:posOffset>
          </wp:positionH>
          <wp:positionV relativeFrom="paragraph">
            <wp:posOffset>-106680</wp:posOffset>
          </wp:positionV>
          <wp:extent cx="2487930" cy="514350"/>
          <wp:effectExtent l="0" t="0" r="7620" b="0"/>
          <wp:wrapTight wrapText="bothSides">
            <wp:wrapPolygon edited="0">
              <wp:start x="0" y="0"/>
              <wp:lineTo x="0" y="20800"/>
              <wp:lineTo x="21501" y="20800"/>
              <wp:lineTo x="21501" y="0"/>
              <wp:lineTo x="0" y="0"/>
            </wp:wrapPolygon>
          </wp:wrapTight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93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D0217"/>
    <w:multiLevelType w:val="hybridMultilevel"/>
    <w:tmpl w:val="95E03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1E44"/>
    <w:multiLevelType w:val="hybridMultilevel"/>
    <w:tmpl w:val="5AEEF46E"/>
    <w:lvl w:ilvl="0" w:tplc="ED9E79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B636D"/>
    <w:multiLevelType w:val="hybridMultilevel"/>
    <w:tmpl w:val="5194F7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C75D8"/>
    <w:multiLevelType w:val="hybridMultilevel"/>
    <w:tmpl w:val="19F063EC"/>
    <w:lvl w:ilvl="0" w:tplc="4B2EB0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3EB7"/>
    <w:multiLevelType w:val="hybridMultilevel"/>
    <w:tmpl w:val="81CCD632"/>
    <w:lvl w:ilvl="0" w:tplc="C726A0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A2D7D"/>
    <w:multiLevelType w:val="hybridMultilevel"/>
    <w:tmpl w:val="DFB483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35018B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602E5"/>
    <w:multiLevelType w:val="hybridMultilevel"/>
    <w:tmpl w:val="978C5184"/>
    <w:lvl w:ilvl="0" w:tplc="993625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6FBD"/>
    <w:multiLevelType w:val="hybridMultilevel"/>
    <w:tmpl w:val="E2600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1116D"/>
    <w:multiLevelType w:val="hybridMultilevel"/>
    <w:tmpl w:val="6972D9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53A6E"/>
    <w:multiLevelType w:val="hybridMultilevel"/>
    <w:tmpl w:val="D2E4FB5E"/>
    <w:lvl w:ilvl="0" w:tplc="FB884E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F25DB"/>
    <w:multiLevelType w:val="hybridMultilevel"/>
    <w:tmpl w:val="92542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1394A"/>
    <w:multiLevelType w:val="hybridMultilevel"/>
    <w:tmpl w:val="09BE428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7AA3"/>
    <w:multiLevelType w:val="hybridMultilevel"/>
    <w:tmpl w:val="FF5E87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629D0"/>
    <w:multiLevelType w:val="hybridMultilevel"/>
    <w:tmpl w:val="797CEF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2"/>
  </w:num>
  <w:num w:numId="5">
    <w:abstractNumId w:val="3"/>
  </w:num>
  <w:num w:numId="6">
    <w:abstractNumId w:val="8"/>
  </w:num>
  <w:num w:numId="7">
    <w:abstractNumId w:val="1"/>
  </w:num>
  <w:num w:numId="8">
    <w:abstractNumId w:val="13"/>
  </w:num>
  <w:num w:numId="9">
    <w:abstractNumId w:val="9"/>
  </w:num>
  <w:num w:numId="10">
    <w:abstractNumId w:val="5"/>
  </w:num>
  <w:num w:numId="11">
    <w:abstractNumId w:val="4"/>
  </w:num>
  <w:num w:numId="12">
    <w:abstractNumId w:val="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40596"/>
    <w:rsid w:val="000C251A"/>
    <w:rsid w:val="000C2873"/>
    <w:rsid w:val="00102B9C"/>
    <w:rsid w:val="00113E97"/>
    <w:rsid w:val="00151B5D"/>
    <w:rsid w:val="00211295"/>
    <w:rsid w:val="00216682"/>
    <w:rsid w:val="0023765B"/>
    <w:rsid w:val="002642EF"/>
    <w:rsid w:val="00306DE4"/>
    <w:rsid w:val="00351400"/>
    <w:rsid w:val="003C61C8"/>
    <w:rsid w:val="00464673"/>
    <w:rsid w:val="004F6D51"/>
    <w:rsid w:val="005744BD"/>
    <w:rsid w:val="00575C5A"/>
    <w:rsid w:val="00586489"/>
    <w:rsid w:val="005E10C9"/>
    <w:rsid w:val="00696AC7"/>
    <w:rsid w:val="006C7EB6"/>
    <w:rsid w:val="00836B71"/>
    <w:rsid w:val="0096141C"/>
    <w:rsid w:val="00A32B5B"/>
    <w:rsid w:val="00A35304"/>
    <w:rsid w:val="00AD592B"/>
    <w:rsid w:val="00BE3256"/>
    <w:rsid w:val="00C06FE9"/>
    <w:rsid w:val="00D84EC6"/>
    <w:rsid w:val="00EA29A2"/>
    <w:rsid w:val="00EF65B4"/>
    <w:rsid w:val="00F4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FCAAC6-A33B-4253-AD7F-C2686699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C7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Zajacová Jitka, Ing.</cp:lastModifiedBy>
  <cp:revision>2</cp:revision>
  <dcterms:created xsi:type="dcterms:W3CDTF">2018-02-15T14:34:00Z</dcterms:created>
  <dcterms:modified xsi:type="dcterms:W3CDTF">2018-02-15T14:34:00Z</dcterms:modified>
</cp:coreProperties>
</file>