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EBC" w:rsidRDefault="00275EBC" w:rsidP="00275EBC">
      <w:bookmarkStart w:id="0" w:name="_Toc497735567"/>
      <w:bookmarkStart w:id="1" w:name="_Toc499628338"/>
      <w:bookmarkStart w:id="2" w:name="_GoBack"/>
      <w:bookmarkEnd w:id="2"/>
      <w:r>
        <w:rPr>
          <w:noProof/>
        </w:rPr>
        <w:drawing>
          <wp:anchor distT="0" distB="0" distL="114300" distR="114300" simplePos="0" relativeHeight="251664384" behindDoc="1" locked="0" layoutInCell="1" allowOverlap="1" wp14:anchorId="1F10ECB7" wp14:editId="6755EFBC">
            <wp:simplePos x="0" y="0"/>
            <wp:positionH relativeFrom="column">
              <wp:posOffset>-431800</wp:posOffset>
            </wp:positionH>
            <wp:positionV relativeFrom="paragraph">
              <wp:posOffset>8318500</wp:posOffset>
            </wp:positionV>
            <wp:extent cx="2602800" cy="496800"/>
            <wp:effectExtent l="0" t="0" r="7620" b="0"/>
            <wp:wrapTight wrapText="bothSides">
              <wp:wrapPolygon edited="0">
                <wp:start x="0" y="0"/>
                <wp:lineTo x="0" y="20716"/>
                <wp:lineTo x="21505" y="20716"/>
                <wp:lineTo x="21505" y="0"/>
                <wp:lineTo x="0" y="0"/>
              </wp:wrapPolygon>
            </wp:wrapTight>
            <wp:docPr id="28" name="Picture 2" descr="logo_OPZ_barev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logo_OPZ_barevn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00" cy="49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45D01E0" wp14:editId="3F1DD57A">
                <wp:simplePos x="0" y="0"/>
                <wp:positionH relativeFrom="page">
                  <wp:posOffset>4343400</wp:posOffset>
                </wp:positionH>
                <wp:positionV relativeFrom="page">
                  <wp:posOffset>0</wp:posOffset>
                </wp:positionV>
                <wp:extent cx="3201035" cy="10678795"/>
                <wp:effectExtent l="0" t="0" r="0" b="0"/>
                <wp:wrapNone/>
                <wp:docPr id="32" name="Skupina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1035" cy="10678795"/>
                          <a:chOff x="0" y="0"/>
                          <a:chExt cx="30964" cy="100584"/>
                        </a:xfrm>
                      </wpg:grpSpPr>
                      <wps:wsp>
                        <wps:cNvPr id="33" name="Obdélník 459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5" cy="100584"/>
                          </a:xfrm>
                          <a:prstGeom prst="rect">
                            <a:avLst/>
                          </a:prstGeom>
                          <a:pattFill prst="dkVert">
                            <a:fgClr>
                              <a:srgbClr val="0070C0">
                                <a:alpha val="79999"/>
                              </a:srgbClr>
                            </a:fgClr>
                            <a:bgClr>
                              <a:schemeClr val="bg1">
                                <a:lumMod val="100000"/>
                                <a:lumOff val="0"/>
                                <a:alpha val="79999"/>
                              </a:scheme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Obdélník 460"/>
                        <wps:cNvSpPr>
                          <a:spLocks noChangeArrowheads="1"/>
                        </wps:cNvSpPr>
                        <wps:spPr bwMode="auto">
                          <a:xfrm>
                            <a:off x="1246" y="0"/>
                            <a:ext cx="29718" cy="100584"/>
                          </a:xfrm>
                          <a:prstGeom prst="rect">
                            <a:avLst/>
                          </a:prstGeom>
                          <a:solidFill>
                            <a:srgbClr val="0065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bdélník 461"/>
                        <wps:cNvSpPr>
                          <a:spLocks noChangeArrowheads="1"/>
                        </wps:cNvSpPr>
                        <wps:spPr bwMode="auto">
                          <a:xfrm>
                            <a:off x="1612" y="1615"/>
                            <a:ext cx="27743" cy="2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 w:cs="Times New Roman"/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Rok"/>
                                <w:id w:val="505715462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8-04-16T00:00:00Z">
                                  <w:dateFormat w:val="yyyy"/>
                                  <w:lid w:val="cs-CZ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4C695B" w:rsidRPr="00364D32" w:rsidRDefault="004C695B" w:rsidP="00275EBC">
                                  <w:pPr>
                                    <w:pStyle w:val="Bezmezer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t>2</w:t>
                                  </w:r>
                                  <w:r w:rsidRPr="00364D32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t>018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36" name="Obdélník 9"/>
                        <wps:cNvSpPr>
                          <a:spLocks noChangeArrowheads="1"/>
                        </wps:cNvSpPr>
                        <wps:spPr bwMode="auto">
                          <a:xfrm>
                            <a:off x="0" y="67750"/>
                            <a:ext cx="30895" cy="2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0"/>
                                  <w:szCs w:val="20"/>
                                </w:rPr>
                                <w:alias w:val="Autor"/>
                                <w:id w:val="-1745712780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p w:rsidR="004C695B" w:rsidRPr="00364D32" w:rsidRDefault="004C695B" w:rsidP="00275EBC">
                                  <w:pPr>
                                    <w:pStyle w:val="Bezmezer"/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color w:val="0065BD"/>
                                      <w:sz w:val="20"/>
                                      <w:szCs w:val="20"/>
                                    </w:rPr>
                                  </w:pPr>
                                  <w:r w:rsidRPr="004C695B"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Pro Centrum pro komunitní práci východní Morava z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pracov</w:t>
                                  </w:r>
                                  <w:r w:rsidRPr="004C695B"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al: Bc. Lukáš Zmeškal, 2018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group w14:anchorId="445D01E0" id="Skupina 453" o:spid="_x0000_s1026" style="position:absolute;margin-left:342pt;margin-top:0;width:252.05pt;height:840.85pt;z-index:251660288;mso-height-percent:1000;mso-position-horizontal-relative:page;mso-position-vertical-relative:page;mso-height-percent:1000" coordsize="3096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">
                <v:rect id="Obdélní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" fillcolor="#0070c0" stroked="f" strokecolor="white" strokeweight="1pt">
                  <v:fill r:id="rId10" o:title="" opacity="52428f" color2="white [3212]" o:opacity2="52428f" type="pattern"/>
                  <v:shadow color="#d8d8d8" offset="3pt,3pt"/>
                </v:rect>
                <v:rect id="Obdélní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" fillcolor="#0065bd" stroked="f" strokecolor="#d8d8d8"/>
                <v:rect id="Obdélník 461" o:spid="_x0000_s1029" style="position:absolute;left:1612;top:1615;width:27743;height:2183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" filled="f" stroked="f" strokecolor="white" strokeweight="1pt">
                  <v:fill opacity="52428f"/>
                  <v:textbox inset="28.8pt,14.4pt,14.4pt,14.4pt">
                    <w:txbxContent>
                      <w:sdt>
                        <w:sdtPr>
                          <w:rPr>
                            <w:rFonts w:ascii="Times New Roman" w:hAnsi="Times New Roman" w:cs="Times New Roman"/>
                            <w:b/>
                            <w:color w:val="FFFFFF" w:themeColor="background1"/>
                            <w:sz w:val="72"/>
                            <w:szCs w:val="72"/>
                          </w:rPr>
                          <w:alias w:val="Rok"/>
                          <w:id w:val="505715462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8-04-16T00:00:00Z">
                            <w:dateFormat w:val="yyyy"/>
                            <w:lid w:val="cs-CZ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4C695B" w:rsidRPr="00364D32" w:rsidRDefault="004C695B" w:rsidP="00275EBC">
                            <w:pPr>
                              <w:pStyle w:val="Bezmez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2</w:t>
                            </w:r>
                            <w:r w:rsidRPr="00364D32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018</w:t>
                            </w:r>
                          </w:p>
                        </w:sdtContent>
                      </w:sdt>
                    </w:txbxContent>
                  </v:textbox>
                </v:rect>
                <v:rect id="Obdélník 9" o:spid="_x0000_s1030" style="position:absolute;top:67750;width:30895;height:2525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" filled="f" stroked="f" strokecolor="white" strokeweight="1pt">
                  <v:fill opacity="52428f"/>
                  <v:textbox inset="28.8pt,14.4pt,14.4pt,14.4pt">
                    <w:txbxContent>
                      <w:sdt>
                        <w:sdtPr>
                          <w:rPr>
                            <w:rFonts w:ascii="Times New Roman" w:hAnsi="Times New Roman" w:cs="Times New Roman"/>
                            <w:color w:val="FFFFFF" w:themeColor="background1"/>
                            <w:sz w:val="20"/>
                            <w:szCs w:val="20"/>
                          </w:rPr>
                          <w:alias w:val="Autor"/>
                          <w:id w:val="-1745712780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4C695B" w:rsidRPr="00364D32" w:rsidRDefault="004C695B" w:rsidP="00275EBC">
                            <w:pPr>
                              <w:pStyle w:val="Bezmezer"/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65BD"/>
                                <w:sz w:val="20"/>
                                <w:szCs w:val="20"/>
                              </w:rPr>
                            </w:pPr>
                            <w:r w:rsidRPr="004C695B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Pro Centrum pro komunitní práci východní Morava z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pracov</w:t>
                            </w:r>
                            <w:r w:rsidRPr="004C695B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al: Bc. Lukáš Zmeškal, 2018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94FB825" wp14:editId="225816D8">
                <wp:simplePos x="0" y="0"/>
                <wp:positionH relativeFrom="margin">
                  <wp:posOffset>-882650</wp:posOffset>
                </wp:positionH>
                <wp:positionV relativeFrom="page">
                  <wp:posOffset>3706495</wp:posOffset>
                </wp:positionV>
                <wp:extent cx="6413500" cy="1130300"/>
                <wp:effectExtent l="0" t="0" r="25400" b="12700"/>
                <wp:wrapNone/>
                <wp:docPr id="37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0" cy="1130300"/>
                        </a:xfrm>
                        <a:prstGeom prst="rect">
                          <a:avLst/>
                        </a:prstGeom>
                        <a:solidFill>
                          <a:srgbClr val="009B48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72"/>
                                <w:szCs w:val="72"/>
                              </w:rPr>
                              <w:alias w:val="Název"/>
                              <w:id w:val="-1991396265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p w:rsidR="004C695B" w:rsidRPr="00EF19DE" w:rsidRDefault="004C695B" w:rsidP="00275EBC">
                                <w:pPr>
                                  <w:pStyle w:val="Bezmezer"/>
                                  <w:jc w:val="right"/>
                                  <w:rPr>
                                    <w:rFonts w:ascii="Times New Roman" w:hAnsi="Times New Roman" w:cs="Times New Roman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Sociodemografická analýza, ORP Šternberk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FB825" id="Obdélník 16" o:spid="_x0000_s1031" style="position:absolute;margin-left:-69.5pt;margin-top:291.85pt;width:505pt;height:8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" o:allowincell="f" fillcolor="#009b48" strokecolor="black [3213]" strokeweight="1.5pt">
                <v:textbox inset="14.4pt,,14.4pt">
                  <w:txbxContent>
                    <w:sdt>
                      <w:sdtPr>
                        <w:rPr>
                          <w:rFonts w:ascii="Times New Roman" w:hAnsi="Times New Roman" w:cs="Times New Roman"/>
                          <w:color w:val="FFFFFF" w:themeColor="background1"/>
                          <w:sz w:val="72"/>
                          <w:szCs w:val="72"/>
                        </w:rPr>
                        <w:alias w:val="Název"/>
                        <w:id w:val="-1991396265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4C695B" w:rsidRPr="00EF19DE" w:rsidRDefault="004C695B" w:rsidP="00275EBC">
                          <w:pPr>
                            <w:pStyle w:val="Bezmezer"/>
                            <w:jc w:val="right"/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72"/>
                              <w:szCs w:val="72"/>
                            </w:rPr>
                            <w:t>Sociodemografická analýza, ORP Šternberk</w:t>
                          </w:r>
                        </w:p>
                      </w:sdtContent>
                    </w:sdt>
                  </w:txbxContent>
                </v:textbox>
                <w10:wrap anchorx="margin" anchory="page"/>
              </v:rect>
            </w:pict>
          </mc:Fallback>
        </mc:AlternateContent>
      </w:r>
      <w:r w:rsidR="00DB0C9C" w:rsidRPr="00DF3965">
        <w:rPr>
          <w:rFonts w:ascii="Times New Roman" w:hAnsi="Times New Roman" w:cs="Times New Roman"/>
          <w:sz w:val="24"/>
          <w:szCs w:val="24"/>
        </w:rPr>
        <w:br w:type="page"/>
      </w:r>
    </w:p>
    <w:p w:rsidR="00DB0C9C" w:rsidRPr="00DF3965" w:rsidRDefault="00DB0C9C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Tento dokument byl vypracován v rámci projektu „Aktualizace procesu komunitního plánování sociálních služeb v ORP Šternberk“, registrační číslo CZ.03.2.63/0.0/0.0/16_063/0006558. Projekt je financován z prostředků ESF prostřednictvím Operačního programu Zaměstnanost a státního rozpočtu ČR.</w:t>
      </w:r>
    </w:p>
    <w:p w:rsidR="00DB0C9C" w:rsidRPr="00DF3965" w:rsidRDefault="00DB0C9C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965" w:rsidRPr="00DF3965" w:rsidRDefault="00DF3965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DF3965" w:rsidRPr="00DF3965" w:rsidSect="00275EBC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3432E" w:rsidRPr="00DF3965" w:rsidRDefault="0033432E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sdt>
      <w:sdtP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36"/>
          <w:szCs w:val="36"/>
        </w:rPr>
        <w:id w:val="-1574728393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33432E" w:rsidRPr="00275EBC" w:rsidRDefault="0033432E" w:rsidP="00DF3965">
          <w:pPr>
            <w:pStyle w:val="Nadpis1"/>
            <w:spacing w:before="0" w:after="0" w:line="360" w:lineRule="auto"/>
            <w:rPr>
              <w:rFonts w:ascii="Times New Roman" w:hAnsi="Times New Roman" w:cs="Times New Roman"/>
              <w:sz w:val="36"/>
              <w:szCs w:val="36"/>
            </w:rPr>
          </w:pPr>
          <w:r w:rsidRPr="00275EBC">
            <w:rPr>
              <w:rFonts w:ascii="Times New Roman" w:hAnsi="Times New Roman" w:cs="Times New Roman"/>
              <w:sz w:val="36"/>
              <w:szCs w:val="36"/>
            </w:rPr>
            <w:t>Obsah</w:t>
          </w:r>
        </w:p>
        <w:p w:rsidR="0033432E" w:rsidRPr="00DF3965" w:rsidRDefault="0033432E" w:rsidP="00DF3965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  <w:lang w:eastAsia="cs-CZ"/>
            </w:rPr>
          </w:pPr>
        </w:p>
        <w:p w:rsidR="0033432E" w:rsidRPr="00DF3965" w:rsidRDefault="0033432E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DF396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F396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F396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16998831" w:history="1">
            <w:r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Úvod</w:t>
            </w:r>
            <w:r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_Toc516998831 \h </w:instrText>
            </w:r>
            <w:r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4C695B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6998832" w:history="1">
            <w:r w:rsidR="0033432E"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Základní údaje o ORP Šternberk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_Toc516998832 \h </w:instrTex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4C695B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6998833" w:history="1">
            <w:r w:rsidR="0033432E"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Vývoj počtu obyvatel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_Toc516998833 \h </w:instrTex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4C695B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6998834" w:history="1">
            <w:r w:rsidR="0033432E"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Věková struktura obyvatel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_Toc516998834 \h </w:instrTex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4C695B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6998835" w:history="1">
            <w:r w:rsidR="0033432E"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Sňatkovost a rozvodovost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_Toc516998835 \h </w:instrTex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4C695B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6998836" w:history="1">
            <w:r w:rsidR="0033432E"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Počty a struktura domácností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_Toc516998836 \h </w:instrTex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4C695B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6998837" w:history="1">
            <w:r w:rsidR="0033432E"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Vzdělanostní struktura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_Toc516998837 \h </w:instrTex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4C695B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6998838" w:history="1">
            <w:r w:rsidR="0033432E"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Nezaměstnanost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_Toc516998838 \h </w:instrTex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4C695B" w:rsidP="00DF3965">
          <w:pPr>
            <w:pStyle w:val="Obsah1"/>
            <w:tabs>
              <w:tab w:val="right" w:leader="dot" w:pos="9062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6998839" w:history="1">
            <w:r w:rsidR="0033432E" w:rsidRPr="00DF3965">
              <w:rPr>
                <w:rStyle w:val="Hypertextovodkaz"/>
                <w:rFonts w:ascii="Times New Roman" w:hAnsi="Times New Roman" w:cs="Times New Roman"/>
                <w:noProof/>
                <w:sz w:val="24"/>
                <w:szCs w:val="24"/>
              </w:rPr>
              <w:t>Domy, byty a bytová výstavba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_Toc516998839 \h </w:instrTex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B0C9C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33432E" w:rsidRPr="00DF39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432E" w:rsidRPr="00DF3965" w:rsidRDefault="0033432E" w:rsidP="00DF3965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DF396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33432E" w:rsidRPr="00DF3965" w:rsidRDefault="0033432E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F3965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9648A6" w:rsidRPr="00E138BA" w:rsidRDefault="009648A6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bookmarkStart w:id="3" w:name="_Toc497735564"/>
      <w:bookmarkStart w:id="4" w:name="_Toc499628335"/>
      <w:bookmarkStart w:id="5" w:name="_Toc516998831"/>
      <w:r w:rsidRPr="00E138BA">
        <w:rPr>
          <w:rFonts w:ascii="Times New Roman" w:hAnsi="Times New Roman" w:cs="Times New Roman"/>
          <w:sz w:val="36"/>
          <w:szCs w:val="36"/>
        </w:rPr>
        <w:lastRenderedPageBreak/>
        <w:t>Úvod</w:t>
      </w:r>
      <w:bookmarkEnd w:id="3"/>
      <w:bookmarkEnd w:id="4"/>
      <w:bookmarkEnd w:id="5"/>
    </w:p>
    <w:p w:rsidR="009648A6" w:rsidRPr="00DF3965" w:rsidRDefault="009648A6" w:rsidP="00DF396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9648A6" w:rsidRPr="00DF3965" w:rsidRDefault="009648A6" w:rsidP="00DF396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F3965">
        <w:rPr>
          <w:rFonts w:ascii="Times New Roman" w:hAnsi="Times New Roman" w:cs="Times New Roman"/>
        </w:rPr>
        <w:t>Tato závěrečná zpráva předkládá výsledky sociodemografické analýzy správního obvodu obce s rozšířenou působností (ORP) Šternberk.</w:t>
      </w:r>
      <w:r w:rsidR="00DF3965" w:rsidRPr="00DF3965">
        <w:rPr>
          <w:rFonts w:ascii="Times New Roman" w:hAnsi="Times New Roman" w:cs="Times New Roman"/>
        </w:rPr>
        <w:t xml:space="preserve"> B</w:t>
      </w:r>
      <w:r w:rsidRPr="00DF3965">
        <w:rPr>
          <w:rFonts w:ascii="Times New Roman" w:hAnsi="Times New Roman" w:cs="Times New Roman"/>
        </w:rPr>
        <w:t xml:space="preserve">yla zpracována jako součást projektu komunitního plánování sociálních služeb (KPSS) ve Šternberku, které realizuje </w:t>
      </w:r>
      <w:r w:rsidR="00DF3965" w:rsidRPr="00DF3965">
        <w:rPr>
          <w:rFonts w:ascii="Times New Roman" w:hAnsi="Times New Roman" w:cs="Times New Roman"/>
        </w:rPr>
        <w:t xml:space="preserve">Centrum pro komunitní práci východní Morava ve spolupráci s </w:t>
      </w:r>
      <w:r w:rsidRPr="00DF3965">
        <w:rPr>
          <w:rFonts w:ascii="Times New Roman" w:hAnsi="Times New Roman" w:cs="Times New Roman"/>
        </w:rPr>
        <w:t>měst</w:t>
      </w:r>
      <w:r w:rsidR="00DF3965" w:rsidRPr="00DF3965">
        <w:rPr>
          <w:rFonts w:ascii="Times New Roman" w:hAnsi="Times New Roman" w:cs="Times New Roman"/>
        </w:rPr>
        <w:t>em</w:t>
      </w:r>
      <w:r w:rsidRPr="00DF3965">
        <w:rPr>
          <w:rFonts w:ascii="Times New Roman" w:hAnsi="Times New Roman" w:cs="Times New Roman"/>
        </w:rPr>
        <w:t xml:space="preserve"> Šternberk. </w:t>
      </w:r>
    </w:p>
    <w:p w:rsidR="009648A6" w:rsidRPr="00DF3965" w:rsidRDefault="009648A6" w:rsidP="00DF396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9648A6" w:rsidRPr="00DF3965" w:rsidRDefault="009648A6" w:rsidP="00DF396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F3965">
        <w:rPr>
          <w:rFonts w:ascii="Times New Roman" w:hAnsi="Times New Roman" w:cs="Times New Roman"/>
        </w:rPr>
        <w:t xml:space="preserve">Jedná se o jednu ze </w:t>
      </w:r>
      <w:r w:rsidR="00DF3965" w:rsidRPr="00DF3965">
        <w:rPr>
          <w:rFonts w:ascii="Times New Roman" w:hAnsi="Times New Roman" w:cs="Times New Roman"/>
        </w:rPr>
        <w:t>čtyř</w:t>
      </w:r>
      <w:r w:rsidRPr="00DF3965">
        <w:rPr>
          <w:rFonts w:ascii="Times New Roman" w:hAnsi="Times New Roman" w:cs="Times New Roman"/>
        </w:rPr>
        <w:t xml:space="preserve"> analýz, které v roce 2018 v rámci projektu KPSS </w:t>
      </w:r>
      <w:r w:rsidR="00DF3965" w:rsidRPr="00DF3965">
        <w:rPr>
          <w:rFonts w:ascii="Times New Roman" w:hAnsi="Times New Roman" w:cs="Times New Roman"/>
        </w:rPr>
        <w:t>nechalo CpKP východní Morava zpracovat</w:t>
      </w:r>
      <w:r w:rsidRPr="00DF3965">
        <w:rPr>
          <w:rFonts w:ascii="Times New Roman" w:hAnsi="Times New Roman" w:cs="Times New Roman"/>
        </w:rPr>
        <w:t>:</w:t>
      </w:r>
    </w:p>
    <w:p w:rsidR="009648A6" w:rsidRPr="00DF3965" w:rsidRDefault="009648A6" w:rsidP="00DF3965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DF3965">
        <w:rPr>
          <w:rFonts w:ascii="Times New Roman" w:hAnsi="Times New Roman" w:cs="Times New Roman"/>
          <w:b/>
        </w:rPr>
        <w:t>Sociodemografická analýza</w:t>
      </w:r>
      <w:r w:rsidRPr="00DF3965">
        <w:rPr>
          <w:rFonts w:ascii="Times New Roman" w:hAnsi="Times New Roman" w:cs="Times New Roman"/>
        </w:rPr>
        <w:t>: Shrnuje nejdůležitější statistická data o obyvatelstvu ORP s důrazem na problematiku sociálních služeb a cílové skupiny projektu komunitního plánování sociálních služeb.</w:t>
      </w:r>
    </w:p>
    <w:p w:rsidR="009648A6" w:rsidRPr="00DF3965" w:rsidRDefault="009648A6" w:rsidP="00DF3965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DF3965">
        <w:rPr>
          <w:rFonts w:ascii="Times New Roman" w:hAnsi="Times New Roman" w:cs="Times New Roman"/>
          <w:b/>
        </w:rPr>
        <w:t>Analýza poskytovatelů sociálních služeb:</w:t>
      </w:r>
      <w:r w:rsidRPr="00DF3965">
        <w:rPr>
          <w:rFonts w:ascii="Times New Roman" w:hAnsi="Times New Roman" w:cs="Times New Roman"/>
        </w:rPr>
        <w:t xml:space="preserve"> Shrnuje tvrdá data o sociálních službách působící v ORP. Zjišťuje ale rovněž názory samotných poskytovatelů na problémy se kterými se jejich služby a klienti potýkají a na směrování dalšího vývoje sociálních služeb v ORP.</w:t>
      </w:r>
    </w:p>
    <w:p w:rsidR="009648A6" w:rsidRPr="00DF3965" w:rsidRDefault="009648A6" w:rsidP="00DF3965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F3965">
        <w:rPr>
          <w:rFonts w:ascii="Times New Roman" w:hAnsi="Times New Roman" w:cs="Times New Roman"/>
          <w:b/>
          <w:color w:val="auto"/>
        </w:rPr>
        <w:t>Analýza zdrojů:</w:t>
      </w:r>
      <w:r w:rsidRPr="00DF3965">
        <w:rPr>
          <w:rFonts w:ascii="Times New Roman" w:hAnsi="Times New Roman" w:cs="Times New Roman"/>
          <w:color w:val="auto"/>
        </w:rPr>
        <w:t xml:space="preserve"> Shrnuje údaje o příjmech, výdajích a jich vývoji za jednotlivé poskytovatele a sociální služby v ORP. </w:t>
      </w:r>
    </w:p>
    <w:p w:rsidR="009648A6" w:rsidRPr="00DF3965" w:rsidRDefault="009648A6" w:rsidP="00DF3965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DF3965">
        <w:rPr>
          <w:rFonts w:ascii="Times New Roman" w:hAnsi="Times New Roman" w:cs="Times New Roman"/>
          <w:b/>
        </w:rPr>
        <w:t>Analýza potřeb uživatelů sociálních služeb:</w:t>
      </w:r>
      <w:r w:rsidRPr="00DF3965">
        <w:rPr>
          <w:rFonts w:ascii="Times New Roman" w:hAnsi="Times New Roman" w:cs="Times New Roman"/>
        </w:rPr>
        <w:t xml:space="preserve"> Zaměřuje se na názory klientů sociálních služeb v</w:t>
      </w:r>
      <w:r w:rsidR="00DF3965" w:rsidRPr="00DF3965">
        <w:rPr>
          <w:rFonts w:ascii="Times New Roman" w:hAnsi="Times New Roman" w:cs="Times New Roman"/>
        </w:rPr>
        <w:t> </w:t>
      </w:r>
      <w:r w:rsidRPr="00DF3965">
        <w:rPr>
          <w:rFonts w:ascii="Times New Roman" w:hAnsi="Times New Roman" w:cs="Times New Roman"/>
        </w:rPr>
        <w:t>ORP</w:t>
      </w:r>
      <w:r w:rsidR="00DF3965" w:rsidRPr="00DF3965">
        <w:rPr>
          <w:rFonts w:ascii="Times New Roman" w:hAnsi="Times New Roman" w:cs="Times New Roman"/>
        </w:rPr>
        <w:t>; j</w:t>
      </w:r>
      <w:r w:rsidRPr="00DF3965">
        <w:rPr>
          <w:rFonts w:ascii="Times New Roman" w:hAnsi="Times New Roman" w:cs="Times New Roman"/>
        </w:rPr>
        <w:t>ejich zkušenosti se sociálními službami</w:t>
      </w:r>
      <w:r w:rsidR="00DF3965" w:rsidRPr="00DF3965">
        <w:rPr>
          <w:rFonts w:ascii="Times New Roman" w:hAnsi="Times New Roman" w:cs="Times New Roman"/>
        </w:rPr>
        <w:t>,</w:t>
      </w:r>
      <w:r w:rsidRPr="00DF3965">
        <w:rPr>
          <w:rFonts w:ascii="Times New Roman" w:hAnsi="Times New Roman" w:cs="Times New Roman"/>
        </w:rPr>
        <w:t xml:space="preserve"> i v životě mimo ně</w:t>
      </w:r>
      <w:r w:rsidR="00DF3965" w:rsidRPr="00DF3965">
        <w:rPr>
          <w:rFonts w:ascii="Times New Roman" w:hAnsi="Times New Roman" w:cs="Times New Roman"/>
        </w:rPr>
        <w:t>, dále pak na</w:t>
      </w:r>
      <w:r w:rsidRPr="00DF3965">
        <w:rPr>
          <w:rFonts w:ascii="Times New Roman" w:hAnsi="Times New Roman" w:cs="Times New Roman"/>
        </w:rPr>
        <w:t xml:space="preserve"> možnosti dalšího rozvoje služeb z pohledu klientů. </w:t>
      </w:r>
    </w:p>
    <w:p w:rsidR="009648A6" w:rsidRPr="00DF3965" w:rsidRDefault="009648A6" w:rsidP="00DF396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9648A6" w:rsidRPr="00DF3965" w:rsidRDefault="009648A6" w:rsidP="00DF396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F3965">
        <w:rPr>
          <w:rFonts w:ascii="Times New Roman" w:hAnsi="Times New Roman" w:cs="Times New Roman"/>
        </w:rPr>
        <w:t>Cílem všech těchto analýz je získat informace o stavu a nedostatcích sociálních služeb v ORP Šternberk</w:t>
      </w:r>
      <w:r w:rsidR="00DF3965" w:rsidRPr="00DF3965">
        <w:rPr>
          <w:rFonts w:ascii="Times New Roman" w:hAnsi="Times New Roman" w:cs="Times New Roman"/>
        </w:rPr>
        <w:t>, k</w:t>
      </w:r>
      <w:r w:rsidRPr="00DF3965">
        <w:rPr>
          <w:rFonts w:ascii="Times New Roman" w:hAnsi="Times New Roman" w:cs="Times New Roman"/>
        </w:rPr>
        <w:t>teré budou sloužit jako podklad pro rozhodování jednotlivých pracovních skupin v projektu komunitního plánování sociálních služeb v ORP Šternberk a sestavení komunitního plánu.</w:t>
      </w:r>
    </w:p>
    <w:p w:rsidR="009648A6" w:rsidRPr="00DF3965" w:rsidRDefault="009648A6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br w:type="page"/>
      </w:r>
    </w:p>
    <w:p w:rsidR="009648A6" w:rsidRPr="000A7B22" w:rsidRDefault="009648A6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bookmarkStart w:id="6" w:name="_Toc499628336"/>
      <w:bookmarkStart w:id="7" w:name="_Toc516998832"/>
      <w:r w:rsidRPr="000A7B22">
        <w:rPr>
          <w:rFonts w:ascii="Times New Roman" w:hAnsi="Times New Roman" w:cs="Times New Roman"/>
          <w:sz w:val="36"/>
          <w:szCs w:val="36"/>
        </w:rPr>
        <w:lastRenderedPageBreak/>
        <w:t xml:space="preserve">Základní údaje o ORP </w:t>
      </w:r>
      <w:bookmarkEnd w:id="6"/>
      <w:r w:rsidRPr="000A7B22">
        <w:rPr>
          <w:rFonts w:ascii="Times New Roman" w:hAnsi="Times New Roman" w:cs="Times New Roman"/>
          <w:sz w:val="36"/>
          <w:szCs w:val="36"/>
        </w:rPr>
        <w:t>Šternberk</w:t>
      </w:r>
      <w:bookmarkEnd w:id="7"/>
    </w:p>
    <w:p w:rsidR="000A7B22" w:rsidRDefault="000A7B22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1B1" w:rsidRPr="00DF3965" w:rsidRDefault="00F221B1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ORP Šternberk tvoří </w:t>
      </w:r>
      <w:r w:rsidR="00813CAE" w:rsidRPr="00DF3965">
        <w:rPr>
          <w:rFonts w:ascii="Times New Roman" w:hAnsi="Times New Roman" w:cs="Times New Roman"/>
          <w:sz w:val="24"/>
          <w:szCs w:val="24"/>
        </w:rPr>
        <w:t>22</w:t>
      </w:r>
      <w:r w:rsidRPr="00DF3965">
        <w:rPr>
          <w:rFonts w:ascii="Times New Roman" w:hAnsi="Times New Roman" w:cs="Times New Roman"/>
          <w:sz w:val="24"/>
          <w:szCs w:val="24"/>
        </w:rPr>
        <w:t xml:space="preserve"> obcí. Město </w:t>
      </w:r>
      <w:r w:rsidR="00020CB6" w:rsidRPr="00DF3965">
        <w:rPr>
          <w:rFonts w:ascii="Times New Roman" w:hAnsi="Times New Roman" w:cs="Times New Roman"/>
          <w:sz w:val="24"/>
          <w:szCs w:val="24"/>
        </w:rPr>
        <w:t xml:space="preserve">Šternberk </w:t>
      </w:r>
      <w:r w:rsidRPr="00DF3965">
        <w:rPr>
          <w:rFonts w:ascii="Times New Roman" w:hAnsi="Times New Roman" w:cs="Times New Roman"/>
          <w:sz w:val="24"/>
          <w:szCs w:val="24"/>
        </w:rPr>
        <w:t xml:space="preserve">jako obec s rozšířenou působností je centrum správního obvodu. Mimo </w:t>
      </w:r>
      <w:r w:rsidR="00692519" w:rsidRPr="00DF3965">
        <w:rPr>
          <w:rFonts w:ascii="Times New Roman" w:hAnsi="Times New Roman" w:cs="Times New Roman"/>
          <w:sz w:val="24"/>
          <w:szCs w:val="24"/>
        </w:rPr>
        <w:t>Šternberku je</w:t>
      </w:r>
      <w:r w:rsidRPr="00DF3965">
        <w:rPr>
          <w:rFonts w:ascii="Times New Roman" w:hAnsi="Times New Roman" w:cs="Times New Roman"/>
          <w:sz w:val="24"/>
          <w:szCs w:val="24"/>
        </w:rPr>
        <w:t xml:space="preserve"> v ORP </w:t>
      </w:r>
      <w:r w:rsidR="00692519" w:rsidRPr="00DF3965">
        <w:rPr>
          <w:rFonts w:ascii="Times New Roman" w:hAnsi="Times New Roman" w:cs="Times New Roman"/>
          <w:sz w:val="24"/>
          <w:szCs w:val="24"/>
        </w:rPr>
        <w:t>je</w:t>
      </w:r>
      <w:r w:rsidR="00813CAE" w:rsidRPr="00DF3965">
        <w:rPr>
          <w:rFonts w:ascii="Times New Roman" w:hAnsi="Times New Roman" w:cs="Times New Roman"/>
          <w:sz w:val="24"/>
          <w:szCs w:val="24"/>
        </w:rPr>
        <w:t>n</w:t>
      </w:r>
      <w:r w:rsidR="00692519" w:rsidRPr="00DF3965">
        <w:rPr>
          <w:rFonts w:ascii="Times New Roman" w:hAnsi="Times New Roman" w:cs="Times New Roman"/>
          <w:sz w:val="24"/>
          <w:szCs w:val="24"/>
        </w:rPr>
        <w:t xml:space="preserve"> jedna</w:t>
      </w:r>
      <w:r w:rsidRPr="00DF3965">
        <w:rPr>
          <w:rFonts w:ascii="Times New Roman" w:hAnsi="Times New Roman" w:cs="Times New Roman"/>
          <w:sz w:val="24"/>
          <w:szCs w:val="24"/>
        </w:rPr>
        <w:t xml:space="preserve"> obec s pověřeným obecním úřadem</w:t>
      </w:r>
      <w:r w:rsidR="002616C6">
        <w:rPr>
          <w:rFonts w:ascii="Times New Roman" w:hAnsi="Times New Roman" w:cs="Times New Roman"/>
          <w:sz w:val="24"/>
          <w:szCs w:val="24"/>
        </w:rPr>
        <w:t>,</w:t>
      </w:r>
      <w:r w:rsidR="00692519" w:rsidRPr="00DF3965">
        <w:rPr>
          <w:rFonts w:ascii="Times New Roman" w:hAnsi="Times New Roman" w:cs="Times New Roman"/>
          <w:sz w:val="24"/>
          <w:szCs w:val="24"/>
        </w:rPr>
        <w:t xml:space="preserve"> a to Moravský Beroun</w:t>
      </w:r>
      <w:r w:rsidRPr="00DF39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21B1" w:rsidRDefault="00F221B1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ORP </w:t>
      </w:r>
      <w:r w:rsidR="00020CB6" w:rsidRPr="00DF3965">
        <w:rPr>
          <w:rFonts w:ascii="Times New Roman" w:hAnsi="Times New Roman" w:cs="Times New Roman"/>
          <w:sz w:val="24"/>
          <w:szCs w:val="24"/>
        </w:rPr>
        <w:t>Šternberk</w:t>
      </w:r>
      <w:r w:rsidRPr="00DF3965">
        <w:rPr>
          <w:rFonts w:ascii="Times New Roman" w:hAnsi="Times New Roman" w:cs="Times New Roman"/>
          <w:sz w:val="24"/>
          <w:szCs w:val="24"/>
        </w:rPr>
        <w:t xml:space="preserve"> se nachází v severo</w:t>
      </w:r>
      <w:r w:rsidR="00692519" w:rsidRPr="00DF3965">
        <w:rPr>
          <w:rFonts w:ascii="Times New Roman" w:hAnsi="Times New Roman" w:cs="Times New Roman"/>
          <w:sz w:val="24"/>
          <w:szCs w:val="24"/>
        </w:rPr>
        <w:t>východní</w:t>
      </w:r>
      <w:r w:rsidRPr="00DF3965">
        <w:rPr>
          <w:rFonts w:ascii="Times New Roman" w:hAnsi="Times New Roman" w:cs="Times New Roman"/>
          <w:sz w:val="24"/>
          <w:szCs w:val="24"/>
        </w:rPr>
        <w:t xml:space="preserve"> části </w:t>
      </w:r>
      <w:r w:rsidR="00692519" w:rsidRPr="00DF3965">
        <w:rPr>
          <w:rFonts w:ascii="Times New Roman" w:hAnsi="Times New Roman" w:cs="Times New Roman"/>
          <w:sz w:val="24"/>
          <w:szCs w:val="24"/>
        </w:rPr>
        <w:t>Olomouck</w:t>
      </w:r>
      <w:r w:rsidR="00E630EB">
        <w:rPr>
          <w:rFonts w:ascii="Times New Roman" w:hAnsi="Times New Roman" w:cs="Times New Roman"/>
          <w:sz w:val="24"/>
          <w:szCs w:val="24"/>
        </w:rPr>
        <w:t>ého</w:t>
      </w:r>
      <w:r w:rsidRPr="00DF3965">
        <w:rPr>
          <w:rFonts w:ascii="Times New Roman" w:hAnsi="Times New Roman" w:cs="Times New Roman"/>
          <w:sz w:val="24"/>
          <w:szCs w:val="24"/>
        </w:rPr>
        <w:t xml:space="preserve"> kraje na hranicích s </w:t>
      </w:r>
      <w:r w:rsidR="00692519" w:rsidRPr="00DF3965">
        <w:rPr>
          <w:rFonts w:ascii="Times New Roman" w:hAnsi="Times New Roman" w:cs="Times New Roman"/>
          <w:sz w:val="24"/>
          <w:szCs w:val="24"/>
        </w:rPr>
        <w:t>Moravskoslezským</w:t>
      </w:r>
      <w:r w:rsidRPr="00DF3965">
        <w:rPr>
          <w:rFonts w:ascii="Times New Roman" w:hAnsi="Times New Roman" w:cs="Times New Roman"/>
          <w:sz w:val="24"/>
          <w:szCs w:val="24"/>
        </w:rPr>
        <w:t xml:space="preserve"> krajem. ORP </w:t>
      </w:r>
      <w:r w:rsidR="00020CB6" w:rsidRPr="00DF3965">
        <w:rPr>
          <w:rFonts w:ascii="Times New Roman" w:hAnsi="Times New Roman" w:cs="Times New Roman"/>
          <w:sz w:val="24"/>
          <w:szCs w:val="24"/>
        </w:rPr>
        <w:t>Šternberk</w:t>
      </w:r>
      <w:r w:rsidRPr="00DF3965">
        <w:rPr>
          <w:rFonts w:ascii="Times New Roman" w:hAnsi="Times New Roman" w:cs="Times New Roman"/>
          <w:sz w:val="24"/>
          <w:szCs w:val="24"/>
        </w:rPr>
        <w:t xml:space="preserve"> má </w:t>
      </w:r>
      <w:r w:rsidR="00020CB6" w:rsidRPr="00DF3965">
        <w:rPr>
          <w:rFonts w:ascii="Times New Roman" w:hAnsi="Times New Roman" w:cs="Times New Roman"/>
          <w:sz w:val="24"/>
          <w:szCs w:val="24"/>
        </w:rPr>
        <w:t>24 199</w:t>
      </w:r>
      <w:r w:rsidRPr="00DF3965">
        <w:rPr>
          <w:rFonts w:ascii="Times New Roman" w:hAnsi="Times New Roman" w:cs="Times New Roman"/>
          <w:sz w:val="24"/>
          <w:szCs w:val="24"/>
        </w:rPr>
        <w:t xml:space="preserve"> obyvatel, což z něj </w:t>
      </w:r>
      <w:r w:rsidR="00813CAE" w:rsidRPr="00DF3965">
        <w:rPr>
          <w:rFonts w:ascii="Times New Roman" w:hAnsi="Times New Roman" w:cs="Times New Roman"/>
          <w:sz w:val="24"/>
          <w:szCs w:val="24"/>
        </w:rPr>
        <w:t xml:space="preserve">dělá </w:t>
      </w:r>
      <w:r w:rsidR="00020CB6" w:rsidRPr="00DF3965">
        <w:rPr>
          <w:rFonts w:ascii="Times New Roman" w:hAnsi="Times New Roman" w:cs="Times New Roman"/>
          <w:sz w:val="24"/>
          <w:szCs w:val="24"/>
        </w:rPr>
        <w:t>osmé největší ORP</w:t>
      </w:r>
      <w:r w:rsidRPr="00DF3965">
        <w:rPr>
          <w:rFonts w:ascii="Times New Roman" w:hAnsi="Times New Roman" w:cs="Times New Roman"/>
          <w:sz w:val="24"/>
          <w:szCs w:val="24"/>
        </w:rPr>
        <w:t xml:space="preserve"> ze 13 ORP </w:t>
      </w:r>
      <w:r w:rsidR="00020CB6" w:rsidRPr="00DF3965">
        <w:rPr>
          <w:rFonts w:ascii="Times New Roman" w:hAnsi="Times New Roman" w:cs="Times New Roman"/>
          <w:sz w:val="24"/>
          <w:szCs w:val="24"/>
        </w:rPr>
        <w:t>Olomouckého</w:t>
      </w:r>
      <w:r w:rsidRPr="00DF3965">
        <w:rPr>
          <w:rFonts w:ascii="Times New Roman" w:hAnsi="Times New Roman" w:cs="Times New Roman"/>
          <w:sz w:val="24"/>
          <w:szCs w:val="24"/>
        </w:rPr>
        <w:t xml:space="preserve"> kraje. Co do rozlohy je ale s 3</w:t>
      </w:r>
      <w:r w:rsidR="00020CB6" w:rsidRPr="00DF3965">
        <w:rPr>
          <w:rFonts w:ascii="Times New Roman" w:hAnsi="Times New Roman" w:cs="Times New Roman"/>
          <w:sz w:val="24"/>
          <w:szCs w:val="24"/>
        </w:rPr>
        <w:t>36</w:t>
      </w:r>
      <w:r w:rsidRPr="00DF3965">
        <w:rPr>
          <w:rFonts w:ascii="Times New Roman" w:hAnsi="Times New Roman" w:cs="Times New Roman"/>
          <w:sz w:val="24"/>
          <w:szCs w:val="24"/>
        </w:rPr>
        <w:t xml:space="preserve"> km</w:t>
      </w:r>
      <w:r w:rsidRPr="00DF39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F3965">
        <w:rPr>
          <w:rFonts w:ascii="Times New Roman" w:hAnsi="Times New Roman" w:cs="Times New Roman"/>
          <w:sz w:val="24"/>
          <w:szCs w:val="24"/>
        </w:rPr>
        <w:t xml:space="preserve"> </w:t>
      </w:r>
      <w:r w:rsidR="00020CB6" w:rsidRPr="00DF3965">
        <w:rPr>
          <w:rFonts w:ascii="Times New Roman" w:hAnsi="Times New Roman" w:cs="Times New Roman"/>
          <w:sz w:val="24"/>
          <w:szCs w:val="24"/>
        </w:rPr>
        <w:t>šesté</w:t>
      </w:r>
      <w:r w:rsidRPr="00DF3965">
        <w:rPr>
          <w:rFonts w:ascii="Times New Roman" w:hAnsi="Times New Roman" w:cs="Times New Roman"/>
          <w:sz w:val="24"/>
          <w:szCs w:val="24"/>
        </w:rPr>
        <w:t xml:space="preserve"> největší ORP kraje. Výsledkem kombinace </w:t>
      </w:r>
      <w:r w:rsidR="00020CB6" w:rsidRPr="00DF3965">
        <w:rPr>
          <w:rFonts w:ascii="Times New Roman" w:hAnsi="Times New Roman" w:cs="Times New Roman"/>
          <w:sz w:val="24"/>
          <w:szCs w:val="24"/>
        </w:rPr>
        <w:t>větší</w:t>
      </w:r>
      <w:r w:rsidRPr="00DF3965">
        <w:rPr>
          <w:rFonts w:ascii="Times New Roman" w:hAnsi="Times New Roman" w:cs="Times New Roman"/>
          <w:sz w:val="24"/>
          <w:szCs w:val="24"/>
        </w:rPr>
        <w:t xml:space="preserve"> rozlohy a </w:t>
      </w:r>
      <w:r w:rsidR="00020CB6" w:rsidRPr="00DF3965">
        <w:rPr>
          <w:rFonts w:ascii="Times New Roman" w:hAnsi="Times New Roman" w:cs="Times New Roman"/>
          <w:sz w:val="24"/>
          <w:szCs w:val="24"/>
        </w:rPr>
        <w:t xml:space="preserve">menšího </w:t>
      </w:r>
      <w:r w:rsidRPr="00DF3965">
        <w:rPr>
          <w:rFonts w:ascii="Times New Roman" w:hAnsi="Times New Roman" w:cs="Times New Roman"/>
          <w:sz w:val="24"/>
          <w:szCs w:val="24"/>
        </w:rPr>
        <w:t xml:space="preserve">počtu obyvatel je </w:t>
      </w:r>
      <w:r w:rsidR="00692519" w:rsidRPr="00DF3965">
        <w:rPr>
          <w:rFonts w:ascii="Times New Roman" w:hAnsi="Times New Roman" w:cs="Times New Roman"/>
          <w:sz w:val="24"/>
          <w:szCs w:val="24"/>
        </w:rPr>
        <w:t>nižší</w:t>
      </w:r>
      <w:r w:rsidRPr="00DF3965">
        <w:rPr>
          <w:rFonts w:ascii="Times New Roman" w:hAnsi="Times New Roman" w:cs="Times New Roman"/>
          <w:sz w:val="24"/>
          <w:szCs w:val="24"/>
        </w:rPr>
        <w:t xml:space="preserve"> hustota osídlení. ORP </w:t>
      </w:r>
      <w:r w:rsidR="00692519" w:rsidRPr="00DF3965">
        <w:rPr>
          <w:rFonts w:ascii="Times New Roman" w:hAnsi="Times New Roman" w:cs="Times New Roman"/>
          <w:sz w:val="24"/>
          <w:szCs w:val="24"/>
        </w:rPr>
        <w:t xml:space="preserve">Šternberk </w:t>
      </w:r>
      <w:r w:rsidRPr="00DF3965">
        <w:rPr>
          <w:rFonts w:ascii="Times New Roman" w:hAnsi="Times New Roman" w:cs="Times New Roman"/>
          <w:sz w:val="24"/>
          <w:szCs w:val="24"/>
        </w:rPr>
        <w:t xml:space="preserve">má </w:t>
      </w:r>
      <w:r w:rsidR="00020CB6" w:rsidRPr="00DF3965">
        <w:rPr>
          <w:rFonts w:ascii="Times New Roman" w:hAnsi="Times New Roman" w:cs="Times New Roman"/>
          <w:sz w:val="24"/>
          <w:szCs w:val="24"/>
        </w:rPr>
        <w:t>72</w:t>
      </w:r>
      <w:r w:rsidRPr="00DF3965">
        <w:rPr>
          <w:rFonts w:ascii="Times New Roman" w:hAnsi="Times New Roman" w:cs="Times New Roman"/>
          <w:sz w:val="24"/>
          <w:szCs w:val="24"/>
        </w:rPr>
        <w:t xml:space="preserve"> obyvatel/km</w:t>
      </w:r>
      <w:r w:rsidRPr="00DF39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F3965">
        <w:rPr>
          <w:rFonts w:ascii="Times New Roman" w:hAnsi="Times New Roman" w:cs="Times New Roman"/>
          <w:sz w:val="24"/>
          <w:szCs w:val="24"/>
        </w:rPr>
        <w:t xml:space="preserve">, což je </w:t>
      </w:r>
      <w:r w:rsidR="00020CB6" w:rsidRPr="00DF3965">
        <w:rPr>
          <w:rFonts w:ascii="Times New Roman" w:hAnsi="Times New Roman" w:cs="Times New Roman"/>
          <w:sz w:val="24"/>
          <w:szCs w:val="24"/>
        </w:rPr>
        <w:t>třetí</w:t>
      </w:r>
      <w:r w:rsidRPr="00DF3965">
        <w:rPr>
          <w:rFonts w:ascii="Times New Roman" w:hAnsi="Times New Roman" w:cs="Times New Roman"/>
          <w:sz w:val="24"/>
          <w:szCs w:val="24"/>
        </w:rPr>
        <w:t xml:space="preserve"> nejnižší hodnota </w:t>
      </w:r>
      <w:r w:rsidR="00020CB6" w:rsidRPr="00DF3965">
        <w:rPr>
          <w:rFonts w:ascii="Times New Roman" w:hAnsi="Times New Roman" w:cs="Times New Roman"/>
          <w:sz w:val="24"/>
          <w:szCs w:val="24"/>
        </w:rPr>
        <w:t>v Olomouckém</w:t>
      </w:r>
      <w:r w:rsidRPr="00DF3965">
        <w:rPr>
          <w:rFonts w:ascii="Times New Roman" w:hAnsi="Times New Roman" w:cs="Times New Roman"/>
          <w:sz w:val="24"/>
          <w:szCs w:val="24"/>
        </w:rPr>
        <w:t xml:space="preserve"> kraji.  </w:t>
      </w:r>
    </w:p>
    <w:p w:rsidR="00E630EB" w:rsidRPr="00DF3965" w:rsidRDefault="00E630EB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CB6" w:rsidRPr="00DF3965" w:rsidRDefault="00F221B1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Základní údaje jednotlivých SO ORP </w:t>
      </w:r>
      <w:r w:rsidR="00020CB6" w:rsidRPr="00DF3965">
        <w:rPr>
          <w:rFonts w:ascii="Times New Roman" w:hAnsi="Times New Roman" w:cs="Times New Roman"/>
          <w:b/>
          <w:sz w:val="24"/>
          <w:szCs w:val="24"/>
        </w:rPr>
        <w:t>Olomouckého</w:t>
      </w:r>
      <w:r w:rsidRPr="00DF3965">
        <w:rPr>
          <w:rFonts w:ascii="Times New Roman" w:hAnsi="Times New Roman" w:cs="Times New Roman"/>
          <w:b/>
          <w:sz w:val="24"/>
          <w:szCs w:val="24"/>
        </w:rPr>
        <w:t xml:space="preserve"> kraje</w:t>
      </w:r>
    </w:p>
    <w:tbl>
      <w:tblPr>
        <w:tblStyle w:val="Stednstnovn1zvraznn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020CB6" w:rsidRPr="00DF3965" w:rsidTr="00020C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cs-CZ"/>
              </w:rPr>
              <w:t>ORP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cs-CZ"/>
              </w:rPr>
              <w:t>Počet obyvatel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cs-CZ"/>
              </w:rPr>
              <w:t>Rozloha km</w:t>
            </w:r>
            <w:r w:rsidRPr="00DF3965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cs-CZ"/>
              </w:rPr>
              <w:t>Hustota obyvatel</w:t>
            </w:r>
          </w:p>
        </w:tc>
      </w:tr>
      <w:tr w:rsidR="00020CB6" w:rsidRPr="00DF3965" w:rsidTr="00020C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Olomouc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163 995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817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201</w:t>
            </w:r>
          </w:p>
        </w:tc>
      </w:tr>
      <w:tr w:rsidR="00020CB6" w:rsidRPr="00DF3965" w:rsidTr="00020C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Prostějov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97 925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599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163</w:t>
            </w:r>
          </w:p>
        </w:tc>
      </w:tr>
      <w:tr w:rsidR="00020CB6" w:rsidRPr="00DF3965" w:rsidTr="00020C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Přerov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81 069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401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202</w:t>
            </w:r>
          </w:p>
        </w:tc>
      </w:tr>
      <w:tr w:rsidR="00020CB6" w:rsidRPr="00DF3965" w:rsidTr="00020C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Šumperk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69 451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857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</w:t>
            </w:r>
          </w:p>
        </w:tc>
      </w:tr>
      <w:tr w:rsidR="00020CB6" w:rsidRPr="00DF3965" w:rsidTr="00020C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Jeseník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38 659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719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54</w:t>
            </w:r>
          </w:p>
        </w:tc>
      </w:tr>
      <w:tr w:rsidR="00020CB6" w:rsidRPr="00DF3965" w:rsidTr="00020C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Hranice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34 269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335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102</w:t>
            </w:r>
          </w:p>
        </w:tc>
      </w:tr>
      <w:tr w:rsidR="00020CB6" w:rsidRPr="00DF3965" w:rsidTr="00020C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Zábřeh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33 279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267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125</w:t>
            </w:r>
          </w:p>
        </w:tc>
      </w:tr>
      <w:tr w:rsidR="00020CB6" w:rsidRPr="00DF3965" w:rsidTr="00020C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shd w:val="clear" w:color="auto" w:fill="FFC000"/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Šternberk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shd w:val="clear" w:color="auto" w:fill="FFC000"/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24 199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shd w:val="clear" w:color="auto" w:fill="FFC000"/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336</w:t>
            </w:r>
          </w:p>
        </w:tc>
        <w:tc>
          <w:tcPr>
            <w:tcW w:w="1701" w:type="dxa"/>
            <w:tcBorders>
              <w:left w:val="none" w:sz="0" w:space="0" w:color="auto"/>
            </w:tcBorders>
            <w:shd w:val="clear" w:color="auto" w:fill="FFC000"/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72</w:t>
            </w:r>
          </w:p>
        </w:tc>
      </w:tr>
      <w:tr w:rsidR="00020CB6" w:rsidRPr="00DF3965" w:rsidTr="00020C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Litovel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23 743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247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96</w:t>
            </w:r>
          </w:p>
        </w:tc>
      </w:tr>
      <w:tr w:rsidR="00020CB6" w:rsidRPr="00DF3965" w:rsidTr="00020C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Uničov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22 407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207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108</w:t>
            </w:r>
          </w:p>
        </w:tc>
      </w:tr>
      <w:tr w:rsidR="00020CB6" w:rsidRPr="00DF3965" w:rsidTr="00020C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Mohelnice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18 261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188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97</w:t>
            </w:r>
          </w:p>
        </w:tc>
      </w:tr>
      <w:tr w:rsidR="00020CB6" w:rsidRPr="00DF3965" w:rsidTr="00020C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Lipník nad Bečvou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15 177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119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128</w:t>
            </w:r>
          </w:p>
        </w:tc>
      </w:tr>
      <w:tr w:rsidR="00020CB6" w:rsidRPr="00DF3965" w:rsidTr="00020C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Konice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10 744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178</w:t>
            </w:r>
          </w:p>
        </w:tc>
        <w:tc>
          <w:tcPr>
            <w:tcW w:w="1701" w:type="dxa"/>
            <w:tcBorders>
              <w:left w:val="none" w:sz="0" w:space="0" w:color="auto"/>
            </w:tcBorders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</w:t>
            </w:r>
          </w:p>
        </w:tc>
      </w:tr>
      <w:tr w:rsidR="00020CB6" w:rsidRPr="00DF3965" w:rsidTr="00020C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Olomoucký kraj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633 178</w:t>
            </w: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5 272</w:t>
            </w:r>
          </w:p>
        </w:tc>
        <w:tc>
          <w:tcPr>
            <w:tcW w:w="1701" w:type="dxa"/>
            <w:tcBorders>
              <w:lef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020CB6" w:rsidRPr="00DF3965" w:rsidRDefault="00020CB6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120</w:t>
            </w:r>
          </w:p>
        </w:tc>
      </w:tr>
    </w:tbl>
    <w:p w:rsidR="00020CB6" w:rsidRPr="00DF3965" w:rsidRDefault="00020CB6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020CB6" w:rsidRPr="00DF3965" w:rsidRDefault="00020CB6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519" w:rsidRPr="00DF3965" w:rsidRDefault="00692519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br w:type="page"/>
      </w:r>
    </w:p>
    <w:p w:rsidR="00692519" w:rsidRPr="00E630EB" w:rsidRDefault="00692519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bookmarkStart w:id="8" w:name="_Toc497735566"/>
      <w:bookmarkStart w:id="9" w:name="_Toc499628337"/>
      <w:bookmarkStart w:id="10" w:name="_Toc516998833"/>
      <w:r w:rsidRPr="00E630EB">
        <w:rPr>
          <w:rFonts w:ascii="Times New Roman" w:hAnsi="Times New Roman" w:cs="Times New Roman"/>
          <w:sz w:val="36"/>
          <w:szCs w:val="36"/>
        </w:rPr>
        <w:lastRenderedPageBreak/>
        <w:t>Vývoj počtu obyvatel</w:t>
      </w:r>
      <w:bookmarkEnd w:id="8"/>
      <w:bookmarkEnd w:id="9"/>
      <w:bookmarkEnd w:id="10"/>
    </w:p>
    <w:p w:rsidR="00E630EB" w:rsidRDefault="00E630EB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04BD" w:rsidRPr="00DF3965" w:rsidRDefault="00692519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K poslednímu dni roku 2017 mělo ORP Šternberk 24 199 obyvatel. Mezi lety 2006 až 2016 se počet obyvatel ORP </w:t>
      </w:r>
      <w:r w:rsidR="00813CAE" w:rsidRPr="00DF3965">
        <w:rPr>
          <w:rFonts w:ascii="Times New Roman" w:hAnsi="Times New Roman" w:cs="Times New Roman"/>
          <w:sz w:val="24"/>
          <w:szCs w:val="24"/>
        </w:rPr>
        <w:t>zvýšil</w:t>
      </w:r>
      <w:r w:rsidRPr="00DF3965">
        <w:rPr>
          <w:rFonts w:ascii="Times New Roman" w:hAnsi="Times New Roman" w:cs="Times New Roman"/>
          <w:sz w:val="24"/>
          <w:szCs w:val="24"/>
        </w:rPr>
        <w:t xml:space="preserve"> o </w:t>
      </w:r>
      <w:r w:rsidR="002504BD" w:rsidRPr="00DF3965">
        <w:rPr>
          <w:rFonts w:ascii="Times New Roman" w:hAnsi="Times New Roman" w:cs="Times New Roman"/>
          <w:sz w:val="24"/>
          <w:szCs w:val="24"/>
        </w:rPr>
        <w:t>1,3</w:t>
      </w:r>
      <w:r w:rsidRPr="00DF3965">
        <w:rPr>
          <w:rFonts w:ascii="Times New Roman" w:hAnsi="Times New Roman" w:cs="Times New Roman"/>
          <w:sz w:val="24"/>
          <w:szCs w:val="24"/>
        </w:rPr>
        <w:t xml:space="preserve"> % (</w:t>
      </w:r>
      <w:r w:rsidR="002504BD" w:rsidRPr="00DF3965">
        <w:rPr>
          <w:rFonts w:ascii="Times New Roman" w:hAnsi="Times New Roman" w:cs="Times New Roman"/>
          <w:sz w:val="24"/>
          <w:szCs w:val="24"/>
        </w:rPr>
        <w:t>303</w:t>
      </w:r>
      <w:r w:rsidRPr="00DF3965">
        <w:rPr>
          <w:rFonts w:ascii="Times New Roman" w:hAnsi="Times New Roman" w:cs="Times New Roman"/>
          <w:sz w:val="24"/>
          <w:szCs w:val="24"/>
        </w:rPr>
        <w:t xml:space="preserve"> obyvatel) z</w:t>
      </w:r>
      <w:r w:rsidR="002504BD" w:rsidRPr="00DF3965">
        <w:rPr>
          <w:rFonts w:ascii="Times New Roman" w:hAnsi="Times New Roman" w:cs="Times New Roman"/>
          <w:sz w:val="24"/>
          <w:szCs w:val="24"/>
        </w:rPr>
        <w:t> 23 896</w:t>
      </w:r>
      <w:r w:rsidRPr="00DF3965">
        <w:rPr>
          <w:rFonts w:ascii="Times New Roman" w:hAnsi="Times New Roman" w:cs="Times New Roman"/>
          <w:sz w:val="24"/>
          <w:szCs w:val="24"/>
        </w:rPr>
        <w:t xml:space="preserve"> na stávajících </w:t>
      </w:r>
      <w:r w:rsidR="002504BD" w:rsidRPr="00DF3965">
        <w:rPr>
          <w:rFonts w:ascii="Times New Roman" w:hAnsi="Times New Roman" w:cs="Times New Roman"/>
          <w:sz w:val="24"/>
          <w:szCs w:val="24"/>
        </w:rPr>
        <w:t>24 199</w:t>
      </w:r>
      <w:r w:rsidRPr="00DF3965">
        <w:rPr>
          <w:rFonts w:ascii="Times New Roman" w:hAnsi="Times New Roman" w:cs="Times New Roman"/>
          <w:sz w:val="24"/>
          <w:szCs w:val="24"/>
        </w:rPr>
        <w:t xml:space="preserve">. </w:t>
      </w:r>
      <w:r w:rsidR="002504BD" w:rsidRPr="00DF3965">
        <w:rPr>
          <w:rFonts w:ascii="Times New Roman" w:hAnsi="Times New Roman" w:cs="Times New Roman"/>
          <w:sz w:val="24"/>
          <w:szCs w:val="24"/>
        </w:rPr>
        <w:t xml:space="preserve">Tento nárůst je ale dán připojením Města Libavá do ORP. </w:t>
      </w:r>
      <w:r w:rsidR="00581F8F" w:rsidRPr="00DF3965">
        <w:rPr>
          <w:rFonts w:ascii="Times New Roman" w:hAnsi="Times New Roman" w:cs="Times New Roman"/>
          <w:sz w:val="24"/>
          <w:szCs w:val="24"/>
        </w:rPr>
        <w:t xml:space="preserve">V původních obcích ORP počet obyvatel ve sledovaném období lehce klesnul. </w:t>
      </w:r>
    </w:p>
    <w:p w:rsidR="00692519" w:rsidRPr="00DF3965" w:rsidRDefault="00692519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Do roku 201</w:t>
      </w:r>
      <w:r w:rsidR="002504BD" w:rsidRPr="00DF3965">
        <w:rPr>
          <w:rFonts w:ascii="Times New Roman" w:hAnsi="Times New Roman" w:cs="Times New Roman"/>
          <w:sz w:val="24"/>
          <w:szCs w:val="24"/>
        </w:rPr>
        <w:t>3 počet obyvatel ORP klesal</w:t>
      </w:r>
      <w:r w:rsidRPr="00DF3965">
        <w:rPr>
          <w:rFonts w:ascii="Times New Roman" w:hAnsi="Times New Roman" w:cs="Times New Roman"/>
          <w:sz w:val="24"/>
          <w:szCs w:val="24"/>
        </w:rPr>
        <w:t xml:space="preserve">. </w:t>
      </w:r>
      <w:r w:rsidR="002504BD" w:rsidRPr="00DF3965">
        <w:rPr>
          <w:rFonts w:ascii="Times New Roman" w:hAnsi="Times New Roman" w:cs="Times New Roman"/>
          <w:sz w:val="24"/>
          <w:szCs w:val="24"/>
        </w:rPr>
        <w:t>V letech 2014 a 2015 se ale trend obrátil a v roce 2016 se počet obyvatel skokově navýšil připojením Města Libavá.</w:t>
      </w:r>
      <w:r w:rsidR="00813CAE" w:rsidRPr="00DF3965">
        <w:rPr>
          <w:rFonts w:ascii="Times New Roman" w:hAnsi="Times New Roman" w:cs="Times New Roman"/>
          <w:sz w:val="24"/>
          <w:szCs w:val="24"/>
        </w:rPr>
        <w:t xml:space="preserve"> Bez připojení Města Libavá by počet obyvatel ORP v posledních letech stagnoval. </w:t>
      </w:r>
      <w:r w:rsidR="002504BD" w:rsidRPr="00DF3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0EB" w:rsidRDefault="00E630EB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519" w:rsidRPr="00DF3965" w:rsidRDefault="00692519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Vývoj počtu obyvatel ORP </w:t>
      </w:r>
      <w:r w:rsidR="00813CAE" w:rsidRPr="00DF3965">
        <w:rPr>
          <w:rFonts w:ascii="Times New Roman" w:hAnsi="Times New Roman" w:cs="Times New Roman"/>
          <w:b/>
          <w:sz w:val="24"/>
          <w:szCs w:val="24"/>
        </w:rPr>
        <w:t xml:space="preserve">Šternberk </w:t>
      </w:r>
      <w:r w:rsidRPr="00DF3965">
        <w:rPr>
          <w:rFonts w:ascii="Times New Roman" w:hAnsi="Times New Roman" w:cs="Times New Roman"/>
          <w:b/>
          <w:sz w:val="24"/>
          <w:szCs w:val="24"/>
        </w:rPr>
        <w:t xml:space="preserve">v letech </w:t>
      </w:r>
      <w:proofErr w:type="gramStart"/>
      <w:r w:rsidRPr="00DF3965">
        <w:rPr>
          <w:rFonts w:ascii="Times New Roman" w:hAnsi="Times New Roman" w:cs="Times New Roman"/>
          <w:b/>
          <w:sz w:val="24"/>
          <w:szCs w:val="24"/>
        </w:rPr>
        <w:t>2007 - 2017</w:t>
      </w:r>
      <w:proofErr w:type="gramEnd"/>
    </w:p>
    <w:p w:rsidR="00CB16B6" w:rsidRPr="00DF3965" w:rsidRDefault="002504BD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F3F4899" wp14:editId="09D0C9F6">
            <wp:extent cx="4572000" cy="2743200"/>
            <wp:effectExtent l="0" t="0" r="0" b="0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E1E3B" w:rsidRPr="00DF3965" w:rsidRDefault="00EE1E3B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EE1E3B" w:rsidRPr="00DF3965" w:rsidRDefault="00EE1E3B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B37" w:rsidRPr="00DF3965" w:rsidRDefault="00EE1E3B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Vývoj počtu obyvatel má dvě složky. První je přirozený přírůstek, který je dán rozdílem mezi počtem narozených a zemřelých. V OPR </w:t>
      </w:r>
      <w:r w:rsidR="00153ECA" w:rsidRPr="00DF3965">
        <w:rPr>
          <w:rFonts w:ascii="Times New Roman" w:hAnsi="Times New Roman" w:cs="Times New Roman"/>
          <w:sz w:val="24"/>
          <w:szCs w:val="24"/>
        </w:rPr>
        <w:t>Šternberk</w:t>
      </w:r>
      <w:r w:rsidRPr="00DF3965">
        <w:rPr>
          <w:rFonts w:ascii="Times New Roman" w:hAnsi="Times New Roman" w:cs="Times New Roman"/>
          <w:sz w:val="24"/>
          <w:szCs w:val="24"/>
        </w:rPr>
        <w:t xml:space="preserve"> lehce převažuje počet </w:t>
      </w:r>
      <w:r w:rsidR="002B2B37" w:rsidRPr="00DF3965">
        <w:rPr>
          <w:rFonts w:ascii="Times New Roman" w:hAnsi="Times New Roman" w:cs="Times New Roman"/>
          <w:sz w:val="24"/>
          <w:szCs w:val="24"/>
        </w:rPr>
        <w:t>narozených</w:t>
      </w:r>
      <w:r w:rsidRPr="00DF3965">
        <w:rPr>
          <w:rFonts w:ascii="Times New Roman" w:hAnsi="Times New Roman" w:cs="Times New Roman"/>
          <w:sz w:val="24"/>
          <w:szCs w:val="24"/>
        </w:rPr>
        <w:t xml:space="preserve"> nad počtem </w:t>
      </w:r>
      <w:r w:rsidR="002B2B37" w:rsidRPr="00DF3965">
        <w:rPr>
          <w:rFonts w:ascii="Times New Roman" w:hAnsi="Times New Roman" w:cs="Times New Roman"/>
          <w:sz w:val="24"/>
          <w:szCs w:val="24"/>
        </w:rPr>
        <w:t>zemřelých</w:t>
      </w:r>
      <w:r w:rsidRPr="00DF3965">
        <w:rPr>
          <w:rFonts w:ascii="Times New Roman" w:hAnsi="Times New Roman" w:cs="Times New Roman"/>
          <w:sz w:val="24"/>
          <w:szCs w:val="24"/>
        </w:rPr>
        <w:t>.</w:t>
      </w:r>
      <w:r w:rsidR="002B2B37" w:rsidRPr="00DF3965">
        <w:rPr>
          <w:rFonts w:ascii="Times New Roman" w:hAnsi="Times New Roman" w:cs="Times New Roman"/>
          <w:sz w:val="24"/>
          <w:szCs w:val="24"/>
        </w:rPr>
        <w:t xml:space="preserve"> Nejvyšší přirozený přírůstek (46 obyvatel) byl v roce 2007. Ve sledovaném období bylo ale i několik let, kdy přirozený přírůstek byl záporný a počet zemřelých převažoval. Největší pokles byl v roce 2012 a to o 49 obyvatel. </w:t>
      </w:r>
    </w:p>
    <w:p w:rsidR="00EE1E3B" w:rsidRPr="00DF3965" w:rsidRDefault="00EE1E3B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30EB" w:rsidRDefault="00EE1E3B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br w:type="page"/>
      </w:r>
    </w:p>
    <w:p w:rsidR="00E630EB" w:rsidRDefault="00E630EB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E3B" w:rsidRPr="00DF3965" w:rsidRDefault="00EE1E3B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Přirozený přírůstek obyvatel ORP Šternberk v letech </w:t>
      </w:r>
      <w:proofErr w:type="gramStart"/>
      <w:r w:rsidRPr="00DF3965">
        <w:rPr>
          <w:rFonts w:ascii="Times New Roman" w:hAnsi="Times New Roman" w:cs="Times New Roman"/>
          <w:b/>
          <w:sz w:val="24"/>
          <w:szCs w:val="24"/>
        </w:rPr>
        <w:t>2007 – 2017</w:t>
      </w:r>
      <w:proofErr w:type="gramEnd"/>
    </w:p>
    <w:p w:rsidR="00EE1E3B" w:rsidRPr="00DF3965" w:rsidRDefault="00EE1E3B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58EEF9F" wp14:editId="478B6554">
            <wp:extent cx="4572000" cy="2743200"/>
            <wp:effectExtent l="0" t="0" r="0" b="0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53ECA" w:rsidRPr="00DF3965" w:rsidRDefault="00153ECA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153ECA" w:rsidRPr="00DF3965" w:rsidRDefault="00153ECA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85D7B" w:rsidRPr="00DF3965" w:rsidRDefault="00153ECA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Druhou složkou určující vývoj počtu obyvatel je přírůstek stěhováním. Ten je dán rozdílem mezi počtem přistěhovaných a vystěhovaných obyvatel. Migrační saldo ORP </w:t>
      </w:r>
      <w:r w:rsidR="00A85D7B" w:rsidRPr="00DF3965">
        <w:rPr>
          <w:rFonts w:ascii="Times New Roman" w:hAnsi="Times New Roman" w:cs="Times New Roman"/>
          <w:sz w:val="24"/>
          <w:szCs w:val="24"/>
        </w:rPr>
        <w:t>Šternberk</w:t>
      </w:r>
      <w:r w:rsidRPr="00DF3965">
        <w:rPr>
          <w:rFonts w:ascii="Times New Roman" w:hAnsi="Times New Roman" w:cs="Times New Roman"/>
          <w:sz w:val="24"/>
          <w:szCs w:val="24"/>
        </w:rPr>
        <w:t xml:space="preserve"> je záporné, to znamená, že se do ORP nastěhovalo méně nových obyvatel, než se z něj vystěhovalo. </w:t>
      </w:r>
      <w:r w:rsidR="00A85D7B" w:rsidRPr="00DF3965">
        <w:rPr>
          <w:rFonts w:ascii="Times New Roman" w:hAnsi="Times New Roman" w:cs="Times New Roman"/>
          <w:sz w:val="24"/>
          <w:szCs w:val="24"/>
        </w:rPr>
        <w:t xml:space="preserve">Počty přistěhovaných a vystěhovaných jsou po většinu období vyrovnané. V několika letech </w:t>
      </w:r>
      <w:r w:rsidR="00813CAE" w:rsidRPr="00DF3965">
        <w:rPr>
          <w:rFonts w:ascii="Times New Roman" w:hAnsi="Times New Roman" w:cs="Times New Roman"/>
          <w:sz w:val="24"/>
          <w:szCs w:val="24"/>
        </w:rPr>
        <w:t xml:space="preserve">tak </w:t>
      </w:r>
      <w:r w:rsidR="00A85D7B" w:rsidRPr="00DF3965">
        <w:rPr>
          <w:rFonts w:ascii="Times New Roman" w:hAnsi="Times New Roman" w:cs="Times New Roman"/>
          <w:sz w:val="24"/>
          <w:szCs w:val="24"/>
        </w:rPr>
        <w:t>došlo i k</w:t>
      </w:r>
      <w:r w:rsidR="002B2B37" w:rsidRPr="00DF3965">
        <w:rPr>
          <w:rFonts w:ascii="Times New Roman" w:hAnsi="Times New Roman" w:cs="Times New Roman"/>
          <w:sz w:val="24"/>
          <w:szCs w:val="24"/>
        </w:rPr>
        <w:t xml:space="preserve"> nárůstu obyvatel stěhováním. </w:t>
      </w:r>
      <w:r w:rsidR="00A85D7B" w:rsidRPr="00DF3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0EB" w:rsidRDefault="00E630EB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ECA" w:rsidRPr="00DF3965" w:rsidRDefault="00153ECA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Přírůstek stěhováním obyvatel ORP </w:t>
      </w:r>
      <w:r w:rsidR="00813CAE" w:rsidRPr="00DF3965">
        <w:rPr>
          <w:rFonts w:ascii="Times New Roman" w:hAnsi="Times New Roman" w:cs="Times New Roman"/>
          <w:b/>
          <w:sz w:val="24"/>
          <w:szCs w:val="24"/>
        </w:rPr>
        <w:t xml:space="preserve">Šternberk </w:t>
      </w:r>
      <w:r w:rsidRPr="00DF3965">
        <w:rPr>
          <w:rFonts w:ascii="Times New Roman" w:hAnsi="Times New Roman" w:cs="Times New Roman"/>
          <w:b/>
          <w:sz w:val="24"/>
          <w:szCs w:val="24"/>
        </w:rPr>
        <w:t xml:space="preserve">v letech </w:t>
      </w:r>
      <w:proofErr w:type="gramStart"/>
      <w:r w:rsidRPr="00DF3965">
        <w:rPr>
          <w:rFonts w:ascii="Times New Roman" w:hAnsi="Times New Roman" w:cs="Times New Roman"/>
          <w:b/>
          <w:sz w:val="24"/>
          <w:szCs w:val="24"/>
        </w:rPr>
        <w:t>2007 – 2017</w:t>
      </w:r>
      <w:proofErr w:type="gramEnd"/>
    </w:p>
    <w:p w:rsidR="00153ECA" w:rsidRPr="00DF3965" w:rsidRDefault="00153ECA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E7E0DED" wp14:editId="54E92F36">
            <wp:extent cx="4572000" cy="2743200"/>
            <wp:effectExtent l="0" t="0" r="0" b="0"/>
            <wp:docPr id="17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53ECA" w:rsidRPr="00DF3965" w:rsidRDefault="00153ECA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EB3721" w:rsidRPr="00DF3965" w:rsidRDefault="00EB3721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2B37" w:rsidRDefault="0033432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V</w:t>
      </w:r>
      <w:r w:rsidR="00153ECA" w:rsidRPr="00DF3965">
        <w:rPr>
          <w:rFonts w:ascii="Times New Roman" w:hAnsi="Times New Roman" w:cs="Times New Roman"/>
          <w:sz w:val="24"/>
          <w:szCs w:val="24"/>
        </w:rPr>
        <w:t xml:space="preserve"> ORP se za dané období narodilo </w:t>
      </w:r>
      <w:r w:rsidRPr="00DF3965">
        <w:rPr>
          <w:rFonts w:ascii="Times New Roman" w:hAnsi="Times New Roman" w:cs="Times New Roman"/>
          <w:sz w:val="24"/>
          <w:szCs w:val="24"/>
        </w:rPr>
        <w:t>více</w:t>
      </w:r>
      <w:r w:rsidR="00153ECA" w:rsidRPr="00DF3965">
        <w:rPr>
          <w:rFonts w:ascii="Times New Roman" w:hAnsi="Times New Roman" w:cs="Times New Roman"/>
          <w:sz w:val="24"/>
          <w:szCs w:val="24"/>
        </w:rPr>
        <w:t xml:space="preserve"> lidí, než jich zemřelo. </w:t>
      </w:r>
      <w:r w:rsidRPr="00DF3965">
        <w:rPr>
          <w:rFonts w:ascii="Times New Roman" w:hAnsi="Times New Roman" w:cs="Times New Roman"/>
          <w:sz w:val="24"/>
          <w:szCs w:val="24"/>
        </w:rPr>
        <w:t>V daném období se ale z</w:t>
      </w:r>
      <w:r w:rsidR="00153ECA" w:rsidRPr="00DF3965">
        <w:rPr>
          <w:rFonts w:ascii="Times New Roman" w:hAnsi="Times New Roman" w:cs="Times New Roman"/>
          <w:sz w:val="24"/>
          <w:szCs w:val="24"/>
        </w:rPr>
        <w:t xml:space="preserve"> ORP </w:t>
      </w:r>
      <w:r w:rsidRPr="00DF3965">
        <w:rPr>
          <w:rFonts w:ascii="Times New Roman" w:hAnsi="Times New Roman" w:cs="Times New Roman"/>
          <w:sz w:val="24"/>
          <w:szCs w:val="24"/>
        </w:rPr>
        <w:t>vystěhovalo více</w:t>
      </w:r>
      <w:r w:rsidR="00153ECA" w:rsidRPr="00DF3965">
        <w:rPr>
          <w:rFonts w:ascii="Times New Roman" w:hAnsi="Times New Roman" w:cs="Times New Roman"/>
          <w:sz w:val="24"/>
          <w:szCs w:val="24"/>
        </w:rPr>
        <w:t xml:space="preserve"> obyvatel, než se </w:t>
      </w:r>
      <w:r w:rsidRPr="00DF3965">
        <w:rPr>
          <w:rFonts w:ascii="Times New Roman" w:hAnsi="Times New Roman" w:cs="Times New Roman"/>
          <w:sz w:val="24"/>
          <w:szCs w:val="24"/>
        </w:rPr>
        <w:t>při</w:t>
      </w:r>
      <w:r w:rsidR="00153ECA" w:rsidRPr="00DF3965">
        <w:rPr>
          <w:rFonts w:ascii="Times New Roman" w:hAnsi="Times New Roman" w:cs="Times New Roman"/>
          <w:sz w:val="24"/>
          <w:szCs w:val="24"/>
        </w:rPr>
        <w:t xml:space="preserve">stěhovalo. </w:t>
      </w:r>
      <w:r w:rsidRPr="00DF3965">
        <w:rPr>
          <w:rFonts w:ascii="Times New Roman" w:hAnsi="Times New Roman" w:cs="Times New Roman"/>
          <w:sz w:val="24"/>
          <w:szCs w:val="24"/>
        </w:rPr>
        <w:t xml:space="preserve">Přirozený přírůstek je nižší než pokles obyvatel stěhováním, celkově tak počet obyvatel ORP klesnul. </w:t>
      </w:r>
      <w:r w:rsidR="002B2B37" w:rsidRPr="00DF3965">
        <w:rPr>
          <w:rFonts w:ascii="Times New Roman" w:hAnsi="Times New Roman" w:cs="Times New Roman"/>
          <w:sz w:val="24"/>
          <w:szCs w:val="24"/>
        </w:rPr>
        <w:t>V těchto hodnotách nen</w:t>
      </w:r>
      <w:r w:rsidRPr="00DF3965">
        <w:rPr>
          <w:rFonts w:ascii="Times New Roman" w:hAnsi="Times New Roman" w:cs="Times New Roman"/>
          <w:sz w:val="24"/>
          <w:szCs w:val="24"/>
        </w:rPr>
        <w:t>í</w:t>
      </w:r>
      <w:r w:rsidR="002B2B37" w:rsidRPr="00DF3965">
        <w:rPr>
          <w:rFonts w:ascii="Times New Roman" w:hAnsi="Times New Roman" w:cs="Times New Roman"/>
          <w:sz w:val="24"/>
          <w:szCs w:val="24"/>
        </w:rPr>
        <w:t xml:space="preserve"> zahrnuto samotné připojení Města Libavá k ORP. </w:t>
      </w:r>
    </w:p>
    <w:p w:rsidR="00E630EB" w:rsidRPr="00DF3965" w:rsidRDefault="00E630EB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ECA" w:rsidRPr="00DF3965" w:rsidRDefault="00153ECA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Celkový přírůstek obyvatel ORP </w:t>
      </w:r>
      <w:r w:rsidR="00813CAE" w:rsidRPr="00DF3965">
        <w:rPr>
          <w:rFonts w:ascii="Times New Roman" w:hAnsi="Times New Roman" w:cs="Times New Roman"/>
          <w:b/>
          <w:sz w:val="24"/>
          <w:szCs w:val="24"/>
        </w:rPr>
        <w:t xml:space="preserve">Šternberk </w:t>
      </w:r>
      <w:r w:rsidRPr="00DF3965">
        <w:rPr>
          <w:rFonts w:ascii="Times New Roman" w:hAnsi="Times New Roman" w:cs="Times New Roman"/>
          <w:b/>
          <w:sz w:val="24"/>
          <w:szCs w:val="24"/>
        </w:rPr>
        <w:t xml:space="preserve">v letech </w:t>
      </w:r>
      <w:proofErr w:type="gramStart"/>
      <w:r w:rsidRPr="00DF3965">
        <w:rPr>
          <w:rFonts w:ascii="Times New Roman" w:hAnsi="Times New Roman" w:cs="Times New Roman"/>
          <w:b/>
          <w:sz w:val="24"/>
          <w:szCs w:val="24"/>
        </w:rPr>
        <w:t>2007 – 2017</w:t>
      </w:r>
      <w:proofErr w:type="gramEnd"/>
    </w:p>
    <w:p w:rsidR="00153ECA" w:rsidRPr="00DF3965" w:rsidRDefault="00153ECA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784E316" wp14:editId="2008951E">
            <wp:extent cx="4572000" cy="2743200"/>
            <wp:effectExtent l="0" t="0" r="0" b="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53ECA" w:rsidRPr="00DF3965" w:rsidRDefault="00153ECA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153ECA" w:rsidRPr="00DF3965" w:rsidRDefault="00153ECA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21" w:rsidRPr="00DF3965" w:rsidRDefault="00EB3721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Podrobný přehled všech výše uvedených údajů za období 200</w:t>
      </w:r>
      <w:r w:rsidR="00A85D7B" w:rsidRPr="00DF3965">
        <w:rPr>
          <w:rFonts w:ascii="Times New Roman" w:hAnsi="Times New Roman" w:cs="Times New Roman"/>
          <w:sz w:val="24"/>
          <w:szCs w:val="24"/>
        </w:rPr>
        <w:t>7</w:t>
      </w:r>
      <w:r w:rsidRPr="00DF3965">
        <w:rPr>
          <w:rFonts w:ascii="Times New Roman" w:hAnsi="Times New Roman" w:cs="Times New Roman"/>
          <w:sz w:val="24"/>
          <w:szCs w:val="24"/>
        </w:rPr>
        <w:t xml:space="preserve"> až 201</w:t>
      </w:r>
      <w:r w:rsidR="00A85D7B" w:rsidRPr="00DF3965">
        <w:rPr>
          <w:rFonts w:ascii="Times New Roman" w:hAnsi="Times New Roman" w:cs="Times New Roman"/>
          <w:sz w:val="24"/>
          <w:szCs w:val="24"/>
        </w:rPr>
        <w:t>7</w:t>
      </w:r>
      <w:r w:rsidRPr="00DF3965">
        <w:rPr>
          <w:rFonts w:ascii="Times New Roman" w:hAnsi="Times New Roman" w:cs="Times New Roman"/>
          <w:sz w:val="24"/>
          <w:szCs w:val="24"/>
        </w:rPr>
        <w:t xml:space="preserve"> je možné najít v následující tabulce základních demografických ukazatelů pro ORP </w:t>
      </w:r>
      <w:r w:rsidR="00A85D7B" w:rsidRPr="00DF3965">
        <w:rPr>
          <w:rFonts w:ascii="Times New Roman" w:hAnsi="Times New Roman" w:cs="Times New Roman"/>
          <w:sz w:val="24"/>
          <w:szCs w:val="24"/>
        </w:rPr>
        <w:t>Šternberk</w:t>
      </w:r>
      <w:r w:rsidRPr="00DF39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30EB" w:rsidRDefault="00E630EB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21" w:rsidRPr="00DF3965" w:rsidRDefault="00EB3721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Základní demografické ukazatele ORP Šternberk v letech </w:t>
      </w:r>
      <w:proofErr w:type="gramStart"/>
      <w:r w:rsidRPr="00DF3965">
        <w:rPr>
          <w:rFonts w:ascii="Times New Roman" w:hAnsi="Times New Roman" w:cs="Times New Roman"/>
          <w:b/>
          <w:sz w:val="24"/>
          <w:szCs w:val="24"/>
        </w:rPr>
        <w:t>2007 – 2017</w:t>
      </w:r>
      <w:proofErr w:type="gramEnd"/>
    </w:p>
    <w:tbl>
      <w:tblPr>
        <w:tblStyle w:val="Stednstnovn1zvraznn1"/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A85D7B" w:rsidRPr="00E630EB" w:rsidTr="00A85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Ukazatel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2007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2008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2009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2010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2011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2012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2013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2014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2015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2016</w:t>
            </w:r>
          </w:p>
        </w:tc>
        <w:tc>
          <w:tcPr>
            <w:tcW w:w="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2017</w:t>
            </w:r>
          </w:p>
        </w:tc>
      </w:tr>
      <w:tr w:rsidR="00A85D7B" w:rsidRPr="00E630EB" w:rsidTr="00A85D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  <w:t>Počet obyvatel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23896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23921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23889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23827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23708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23657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23576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23621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23639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24164</w:t>
            </w:r>
          </w:p>
        </w:tc>
        <w:tc>
          <w:tcPr>
            <w:tcW w:w="680" w:type="dxa"/>
            <w:tcBorders>
              <w:lef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24199</w:t>
            </w:r>
          </w:p>
        </w:tc>
      </w:tr>
      <w:tr w:rsidR="00A85D7B" w:rsidRPr="00E630EB" w:rsidTr="00A85D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  <w:t>Živě narození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264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264</w:t>
            </w:r>
          </w:p>
        </w:tc>
        <w:tc>
          <w:tcPr>
            <w:tcW w:w="680" w:type="dxa"/>
            <w:tcBorders>
              <w:lef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264</w:t>
            </w:r>
          </w:p>
        </w:tc>
      </w:tr>
      <w:tr w:rsidR="00A85D7B" w:rsidRPr="00E630EB" w:rsidTr="00A85D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  <w:t>Zemřelí celkem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218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277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230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281</w:t>
            </w:r>
          </w:p>
        </w:tc>
        <w:tc>
          <w:tcPr>
            <w:tcW w:w="680" w:type="dxa"/>
            <w:tcBorders>
              <w:lef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260</w:t>
            </w:r>
          </w:p>
        </w:tc>
      </w:tr>
      <w:tr w:rsidR="00A85D7B" w:rsidRPr="00E630EB" w:rsidTr="00A85D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  <w:t>Přirozený přírůstek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-2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-49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-18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-17</w:t>
            </w:r>
          </w:p>
        </w:tc>
        <w:tc>
          <w:tcPr>
            <w:tcW w:w="680" w:type="dxa"/>
            <w:tcBorders>
              <w:lef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</w:tr>
      <w:tr w:rsidR="00A85D7B" w:rsidRPr="00E630EB" w:rsidTr="00A85D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  <w:t>Přistěhovalí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415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389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298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391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451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447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477</w:t>
            </w:r>
          </w:p>
        </w:tc>
        <w:tc>
          <w:tcPr>
            <w:tcW w:w="680" w:type="dxa"/>
            <w:tcBorders>
              <w:lef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504</w:t>
            </w:r>
          </w:p>
        </w:tc>
      </w:tr>
      <w:tr w:rsidR="00A85D7B" w:rsidRPr="00E630EB" w:rsidTr="00A85D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  <w:t>Vystěhovalí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399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362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368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383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393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393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376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431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451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487</w:t>
            </w:r>
          </w:p>
        </w:tc>
        <w:tc>
          <w:tcPr>
            <w:tcW w:w="680" w:type="dxa"/>
            <w:tcBorders>
              <w:lef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473</w:t>
            </w:r>
          </w:p>
        </w:tc>
      </w:tr>
      <w:tr w:rsidR="00A85D7B" w:rsidRPr="00E630EB" w:rsidTr="00A85D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right w:val="none" w:sz="0" w:space="0" w:color="auto"/>
            </w:tcBorders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  <w:t>Přírůstek stěhováním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-31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-85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-26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-2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-63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-4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-10</w:t>
            </w:r>
          </w:p>
        </w:tc>
        <w:tc>
          <w:tcPr>
            <w:tcW w:w="680" w:type="dxa"/>
            <w:tcBorders>
              <w:lef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</w:t>
            </w:r>
          </w:p>
        </w:tc>
      </w:tr>
      <w:tr w:rsidR="00A85D7B" w:rsidRPr="00E630EB" w:rsidTr="00A85D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tcBorders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cs-CZ"/>
              </w:rPr>
              <w:t>Celkový přírůstek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62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-32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-62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-10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-51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-81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680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-27</w:t>
            </w:r>
          </w:p>
        </w:tc>
        <w:tc>
          <w:tcPr>
            <w:tcW w:w="680" w:type="dxa"/>
            <w:tcBorders>
              <w:left w:val="none" w:sz="0" w:space="0" w:color="auto"/>
            </w:tcBorders>
            <w:noWrap/>
            <w:vAlign w:val="center"/>
            <w:hideMark/>
          </w:tcPr>
          <w:p w:rsidR="00A85D7B" w:rsidRPr="00E630EB" w:rsidRDefault="00A85D7B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63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35</w:t>
            </w:r>
          </w:p>
        </w:tc>
      </w:tr>
    </w:tbl>
    <w:p w:rsidR="00A85D7B" w:rsidRPr="00E630EB" w:rsidRDefault="00A85D7B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E630EB" w:rsidRPr="00DF3965" w:rsidRDefault="00053652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lastRenderedPageBreak/>
        <w:t xml:space="preserve">Celkový počet obyvatel ORP v daném období vzrostl. Vývoj v jednotlivých obcích ORP je ovšem rozdílný. U šesti obcí se počet obyvatel mezi lety 2012 a 2017 snížil, u čtyř se nezměnil a u </w:t>
      </w:r>
      <w:r w:rsidR="007322B8" w:rsidRPr="00DF3965">
        <w:rPr>
          <w:rFonts w:ascii="Times New Roman" w:hAnsi="Times New Roman" w:cs="Times New Roman"/>
          <w:sz w:val="24"/>
          <w:szCs w:val="24"/>
        </w:rPr>
        <w:t>zbývajících</w:t>
      </w:r>
      <w:r w:rsidRPr="00DF3965">
        <w:rPr>
          <w:rFonts w:ascii="Times New Roman" w:hAnsi="Times New Roman" w:cs="Times New Roman"/>
          <w:sz w:val="24"/>
          <w:szCs w:val="24"/>
        </w:rPr>
        <w:t xml:space="preserve"> došlo k </w:t>
      </w:r>
      <w:r w:rsidR="007322B8" w:rsidRPr="00DF3965">
        <w:rPr>
          <w:rFonts w:ascii="Times New Roman" w:hAnsi="Times New Roman" w:cs="Times New Roman"/>
          <w:sz w:val="24"/>
          <w:szCs w:val="24"/>
        </w:rPr>
        <w:t>nárůstu</w:t>
      </w:r>
      <w:r w:rsidRPr="00DF3965">
        <w:rPr>
          <w:rFonts w:ascii="Times New Roman" w:hAnsi="Times New Roman" w:cs="Times New Roman"/>
          <w:sz w:val="24"/>
          <w:szCs w:val="24"/>
        </w:rPr>
        <w:t>. Za celé ORP se jednalo o pokles o 308 obyvatel, což představuje 2,0 % stavu z roku 2011.</w:t>
      </w:r>
      <w:r w:rsidR="00E630EB">
        <w:rPr>
          <w:rFonts w:ascii="Times New Roman" w:hAnsi="Times New Roman" w:cs="Times New Roman"/>
          <w:sz w:val="24"/>
          <w:szCs w:val="24"/>
        </w:rPr>
        <w:t xml:space="preserve"> </w:t>
      </w:r>
      <w:r w:rsidRPr="00DF3965">
        <w:rPr>
          <w:rFonts w:ascii="Times New Roman" w:hAnsi="Times New Roman" w:cs="Times New Roman"/>
          <w:sz w:val="24"/>
          <w:szCs w:val="24"/>
        </w:rPr>
        <w:t xml:space="preserve">Počet obyvatel </w:t>
      </w:r>
      <w:r w:rsidR="007322B8" w:rsidRPr="00DF3965">
        <w:rPr>
          <w:rFonts w:ascii="Times New Roman" w:hAnsi="Times New Roman" w:cs="Times New Roman"/>
          <w:sz w:val="24"/>
          <w:szCs w:val="24"/>
        </w:rPr>
        <w:t>Šternberku</w:t>
      </w:r>
      <w:r w:rsidRPr="00DF3965">
        <w:rPr>
          <w:rFonts w:ascii="Times New Roman" w:hAnsi="Times New Roman" w:cs="Times New Roman"/>
          <w:sz w:val="24"/>
          <w:szCs w:val="24"/>
        </w:rPr>
        <w:t xml:space="preserve"> se snížil o </w:t>
      </w:r>
      <w:r w:rsidR="007322B8" w:rsidRPr="00DF3965">
        <w:rPr>
          <w:rFonts w:ascii="Times New Roman" w:hAnsi="Times New Roman" w:cs="Times New Roman"/>
          <w:sz w:val="24"/>
          <w:szCs w:val="24"/>
        </w:rPr>
        <w:t>67</w:t>
      </w:r>
      <w:r w:rsidRPr="00DF3965">
        <w:rPr>
          <w:rFonts w:ascii="Times New Roman" w:hAnsi="Times New Roman" w:cs="Times New Roman"/>
          <w:sz w:val="24"/>
          <w:szCs w:val="24"/>
        </w:rPr>
        <w:t xml:space="preserve"> (</w:t>
      </w:r>
      <w:r w:rsidR="007322B8" w:rsidRPr="00DF3965">
        <w:rPr>
          <w:rFonts w:ascii="Times New Roman" w:hAnsi="Times New Roman" w:cs="Times New Roman"/>
          <w:sz w:val="24"/>
          <w:szCs w:val="24"/>
        </w:rPr>
        <w:t>-0,5</w:t>
      </w:r>
      <w:r w:rsidRPr="00DF3965">
        <w:rPr>
          <w:rFonts w:ascii="Times New Roman" w:hAnsi="Times New Roman" w:cs="Times New Roman"/>
          <w:sz w:val="24"/>
          <w:szCs w:val="24"/>
        </w:rPr>
        <w:t xml:space="preserve"> %). Nejvyšší </w:t>
      </w:r>
      <w:r w:rsidR="007322B8" w:rsidRPr="00DF3965">
        <w:rPr>
          <w:rFonts w:ascii="Times New Roman" w:hAnsi="Times New Roman" w:cs="Times New Roman"/>
          <w:sz w:val="24"/>
          <w:szCs w:val="24"/>
        </w:rPr>
        <w:t>absolutní</w:t>
      </w:r>
      <w:r w:rsidRPr="00DF3965">
        <w:rPr>
          <w:rFonts w:ascii="Times New Roman" w:hAnsi="Times New Roman" w:cs="Times New Roman"/>
          <w:sz w:val="24"/>
          <w:szCs w:val="24"/>
        </w:rPr>
        <w:t xml:space="preserve"> pokles ale vykazuje obec </w:t>
      </w:r>
      <w:r w:rsidR="007322B8" w:rsidRPr="00DF3965">
        <w:rPr>
          <w:rFonts w:ascii="Times New Roman" w:hAnsi="Times New Roman" w:cs="Times New Roman"/>
          <w:sz w:val="24"/>
          <w:szCs w:val="24"/>
        </w:rPr>
        <w:t>Moravský Beroun</w:t>
      </w:r>
      <w:r w:rsidRPr="00DF3965">
        <w:rPr>
          <w:rFonts w:ascii="Times New Roman" w:hAnsi="Times New Roman" w:cs="Times New Roman"/>
          <w:sz w:val="24"/>
          <w:szCs w:val="24"/>
        </w:rPr>
        <w:t xml:space="preserve">, kde se počet obyvatel snížil o </w:t>
      </w:r>
      <w:r w:rsidR="007322B8" w:rsidRPr="00DF3965">
        <w:rPr>
          <w:rFonts w:ascii="Times New Roman" w:hAnsi="Times New Roman" w:cs="Times New Roman"/>
          <w:sz w:val="24"/>
          <w:szCs w:val="24"/>
        </w:rPr>
        <w:t>149</w:t>
      </w:r>
      <w:r w:rsidRPr="00DF3965">
        <w:rPr>
          <w:rFonts w:ascii="Times New Roman" w:hAnsi="Times New Roman" w:cs="Times New Roman"/>
          <w:sz w:val="24"/>
          <w:szCs w:val="24"/>
        </w:rPr>
        <w:t xml:space="preserve"> (</w:t>
      </w:r>
      <w:r w:rsidR="007322B8" w:rsidRPr="00DF3965">
        <w:rPr>
          <w:rFonts w:ascii="Times New Roman" w:hAnsi="Times New Roman" w:cs="Times New Roman"/>
          <w:sz w:val="24"/>
          <w:szCs w:val="24"/>
        </w:rPr>
        <w:t>-4,8</w:t>
      </w:r>
      <w:r w:rsidRPr="00DF3965">
        <w:rPr>
          <w:rFonts w:ascii="Times New Roman" w:hAnsi="Times New Roman" w:cs="Times New Roman"/>
          <w:sz w:val="24"/>
          <w:szCs w:val="24"/>
        </w:rPr>
        <w:t xml:space="preserve"> %). Naopak nejvyšší nárůst vykazuje obec </w:t>
      </w:r>
      <w:r w:rsidR="007322B8" w:rsidRPr="00DF3965">
        <w:rPr>
          <w:rFonts w:ascii="Times New Roman" w:hAnsi="Times New Roman" w:cs="Times New Roman"/>
          <w:sz w:val="24"/>
          <w:szCs w:val="24"/>
        </w:rPr>
        <w:t>Štarnov</w:t>
      </w:r>
      <w:r w:rsidRPr="00DF3965">
        <w:rPr>
          <w:rFonts w:ascii="Times New Roman" w:hAnsi="Times New Roman" w:cs="Times New Roman"/>
          <w:sz w:val="24"/>
          <w:szCs w:val="24"/>
        </w:rPr>
        <w:t xml:space="preserve">, kde se počet obyvatel navýšil o </w:t>
      </w:r>
      <w:r w:rsidR="007322B8" w:rsidRPr="00DF3965">
        <w:rPr>
          <w:rFonts w:ascii="Times New Roman" w:hAnsi="Times New Roman" w:cs="Times New Roman"/>
          <w:sz w:val="24"/>
          <w:szCs w:val="24"/>
        </w:rPr>
        <w:t>85</w:t>
      </w:r>
      <w:r w:rsidRPr="00DF3965">
        <w:rPr>
          <w:rFonts w:ascii="Times New Roman" w:hAnsi="Times New Roman" w:cs="Times New Roman"/>
          <w:sz w:val="24"/>
          <w:szCs w:val="24"/>
        </w:rPr>
        <w:t xml:space="preserve"> (</w:t>
      </w:r>
      <w:r w:rsidR="007322B8" w:rsidRPr="00DF3965">
        <w:rPr>
          <w:rFonts w:ascii="Times New Roman" w:hAnsi="Times New Roman" w:cs="Times New Roman"/>
          <w:sz w:val="24"/>
          <w:szCs w:val="24"/>
        </w:rPr>
        <w:t>12,7</w:t>
      </w:r>
      <w:r w:rsidRPr="00DF3965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CB16B6" w:rsidRPr="00DF3965" w:rsidRDefault="00CB16B6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Vývoj počtu obyvatel v jednotlivých ORP Štěpánov v letech </w:t>
      </w:r>
      <w:proofErr w:type="gramStart"/>
      <w:r w:rsidRPr="00DF3965">
        <w:rPr>
          <w:rFonts w:ascii="Times New Roman" w:hAnsi="Times New Roman" w:cs="Times New Roman"/>
          <w:b/>
          <w:sz w:val="24"/>
          <w:szCs w:val="24"/>
        </w:rPr>
        <w:t>2011 – 2016</w:t>
      </w:r>
      <w:proofErr w:type="gramEnd"/>
    </w:p>
    <w:tbl>
      <w:tblPr>
        <w:tblW w:w="90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417"/>
        <w:gridCol w:w="1417"/>
        <w:gridCol w:w="1417"/>
        <w:gridCol w:w="1417"/>
      </w:tblGrid>
      <w:tr w:rsidR="00CB16B6" w:rsidRPr="00DF3965" w:rsidTr="001E542E">
        <w:trPr>
          <w:trHeight w:val="315"/>
        </w:trPr>
        <w:tc>
          <w:tcPr>
            <w:tcW w:w="3402" w:type="dxa"/>
            <w:vMerge w:val="restart"/>
            <w:shd w:val="clear" w:color="000000" w:fill="4F81BD"/>
            <w:noWrap/>
            <w:vAlign w:val="center"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2834" w:type="dxa"/>
            <w:gridSpan w:val="2"/>
            <w:shd w:val="clear" w:color="000000" w:fill="4F81BD"/>
            <w:noWrap/>
            <w:vAlign w:val="center"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Počet obyvatel</w:t>
            </w:r>
          </w:p>
        </w:tc>
        <w:tc>
          <w:tcPr>
            <w:tcW w:w="2834" w:type="dxa"/>
            <w:gridSpan w:val="2"/>
            <w:shd w:val="clear" w:color="000000" w:fill="4F81BD"/>
            <w:noWrap/>
            <w:vAlign w:val="center"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Změna</w:t>
            </w:r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vMerge/>
            <w:shd w:val="clear" w:color="000000" w:fill="4F81BD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2012</w:t>
            </w: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2017</w:t>
            </w: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Absolutní</w:t>
            </w: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Relativní</w:t>
            </w:r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Babice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463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466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0,6%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nad Bystřicí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u Šternberka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314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5,7%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Hlásnice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0,9%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Hnojice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619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637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2,9%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Horní Loděnice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6,9%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Hraničné Petrovice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136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-6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4,2%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Huzová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579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4,6%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Jívová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583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586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0,5%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Komárov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13,1%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Lipina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147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17,0%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Lužice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7,8%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Město Libavá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05365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603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05365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05365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Mladějovice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683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4,2%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Moravský Beroun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3 134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2 985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-149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4,8%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Mutkov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Norberčany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319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267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-52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16,3%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Řídeč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Strukov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Štarnov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12,7%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Šternberk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13 548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13 481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-67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0,5%</w:t>
            </w:r>
            <w:proofErr w:type="gramEnd"/>
          </w:p>
        </w:tc>
      </w:tr>
      <w:tr w:rsidR="00CB16B6" w:rsidRPr="00DF3965" w:rsidTr="00CB16B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Žerotín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7,2%</w:t>
            </w:r>
            <w:proofErr w:type="gramEnd"/>
          </w:p>
        </w:tc>
      </w:tr>
      <w:tr w:rsidR="00053652" w:rsidRPr="00DF3965" w:rsidTr="00053652">
        <w:trPr>
          <w:trHeight w:val="315"/>
        </w:trPr>
        <w:tc>
          <w:tcPr>
            <w:tcW w:w="3402" w:type="dxa"/>
            <w:shd w:val="clear" w:color="auto" w:fill="8DB3E2" w:themeFill="text2" w:themeFillTint="66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ORP Šternberk</w:t>
            </w:r>
          </w:p>
        </w:tc>
        <w:tc>
          <w:tcPr>
            <w:tcW w:w="1417" w:type="dxa"/>
            <w:shd w:val="clear" w:color="auto" w:fill="8DB3E2" w:themeFill="text2" w:themeFillTint="66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23 657</w:t>
            </w:r>
          </w:p>
        </w:tc>
        <w:tc>
          <w:tcPr>
            <w:tcW w:w="1417" w:type="dxa"/>
            <w:shd w:val="clear" w:color="auto" w:fill="8DB3E2" w:themeFill="text2" w:themeFillTint="66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24 199</w:t>
            </w:r>
          </w:p>
        </w:tc>
        <w:tc>
          <w:tcPr>
            <w:tcW w:w="1417" w:type="dxa"/>
            <w:shd w:val="clear" w:color="auto" w:fill="8DB3E2" w:themeFill="text2" w:themeFillTint="66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542</w:t>
            </w:r>
          </w:p>
        </w:tc>
        <w:tc>
          <w:tcPr>
            <w:tcW w:w="1417" w:type="dxa"/>
            <w:shd w:val="clear" w:color="auto" w:fill="8DB3E2" w:themeFill="text2" w:themeFillTint="66"/>
            <w:noWrap/>
            <w:vAlign w:val="center"/>
            <w:hideMark/>
          </w:tcPr>
          <w:p w:rsidR="00CB16B6" w:rsidRPr="00DF3965" w:rsidRDefault="00CB16B6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2,3%</w:t>
            </w:r>
            <w:proofErr w:type="gramEnd"/>
          </w:p>
        </w:tc>
      </w:tr>
    </w:tbl>
    <w:p w:rsidR="00053652" w:rsidRPr="00DF3965" w:rsidRDefault="00053652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CB16B6" w:rsidRPr="00DF3965" w:rsidRDefault="00CB16B6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13DC" w:rsidRPr="00DF3965" w:rsidRDefault="000813DC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ORP Šternberk tvoří 22 obcí, které měly na konci roku 2017</w:t>
      </w:r>
      <w:r w:rsidR="00E630EB">
        <w:rPr>
          <w:rFonts w:ascii="Times New Roman" w:hAnsi="Times New Roman" w:cs="Times New Roman"/>
          <w:sz w:val="24"/>
          <w:szCs w:val="24"/>
        </w:rPr>
        <w:t xml:space="preserve"> </w:t>
      </w:r>
      <w:r w:rsidRPr="00DF3965">
        <w:rPr>
          <w:rFonts w:ascii="Times New Roman" w:hAnsi="Times New Roman" w:cs="Times New Roman"/>
          <w:sz w:val="24"/>
          <w:szCs w:val="24"/>
        </w:rPr>
        <w:t xml:space="preserve">dohromady 24 199 obyvatel. Šternberk s více než 13 tisíci obyvateli představuje 56 % populace ORP. Moravský Beroun, což je jediná další obec s počtem obyvatel přes tisíc, představuje dalších 12 %. </w:t>
      </w:r>
      <w:r w:rsidR="00D860C0" w:rsidRPr="00DF3965">
        <w:rPr>
          <w:rFonts w:ascii="Times New Roman" w:hAnsi="Times New Roman" w:cs="Times New Roman"/>
          <w:sz w:val="24"/>
          <w:szCs w:val="24"/>
        </w:rPr>
        <w:t>Sedm</w:t>
      </w:r>
      <w:r w:rsidRPr="00DF3965">
        <w:rPr>
          <w:rFonts w:ascii="Times New Roman" w:hAnsi="Times New Roman" w:cs="Times New Roman"/>
          <w:sz w:val="24"/>
          <w:szCs w:val="24"/>
        </w:rPr>
        <w:t xml:space="preserve"> obcí, které mají přes 500 obyvatel, tvoří 18 %. </w:t>
      </w:r>
      <w:r w:rsidR="00E630EB">
        <w:rPr>
          <w:rFonts w:ascii="Times New Roman" w:hAnsi="Times New Roman" w:cs="Times New Roman"/>
          <w:sz w:val="24"/>
          <w:szCs w:val="24"/>
        </w:rPr>
        <w:t>Z</w:t>
      </w:r>
      <w:r w:rsidR="00D860C0" w:rsidRPr="00DF3965">
        <w:rPr>
          <w:rFonts w:ascii="Times New Roman" w:hAnsi="Times New Roman" w:cs="Times New Roman"/>
          <w:sz w:val="24"/>
          <w:szCs w:val="24"/>
        </w:rPr>
        <w:t>bývajících třináct</w:t>
      </w:r>
      <w:r w:rsidRPr="00DF3965">
        <w:rPr>
          <w:rFonts w:ascii="Times New Roman" w:hAnsi="Times New Roman" w:cs="Times New Roman"/>
          <w:sz w:val="24"/>
          <w:szCs w:val="24"/>
        </w:rPr>
        <w:t xml:space="preserve"> obcí pod 500 obyvatel</w:t>
      </w:r>
      <w:r w:rsidR="00D860C0" w:rsidRPr="00DF3965">
        <w:rPr>
          <w:rFonts w:ascii="Times New Roman" w:hAnsi="Times New Roman" w:cs="Times New Roman"/>
          <w:sz w:val="24"/>
          <w:szCs w:val="24"/>
        </w:rPr>
        <w:t xml:space="preserve"> tvoří dohromady 14 % populace ORP</w:t>
      </w:r>
      <w:r w:rsidRPr="00DF39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3CAE" w:rsidRPr="00DF3965" w:rsidRDefault="00813CA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DC" w:rsidRPr="00DF3965" w:rsidRDefault="000813DC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Podíl obyvatel podle velikosti obce</w:t>
      </w:r>
    </w:p>
    <w:p w:rsidR="000813DC" w:rsidRPr="00DF3965" w:rsidRDefault="000813DC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71F0C4F" wp14:editId="3D281169">
            <wp:extent cx="4572000" cy="2743200"/>
            <wp:effectExtent l="0" t="0" r="0" b="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B16B6" w:rsidRPr="00DF3965" w:rsidRDefault="00CB16B6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0EB" w:rsidRDefault="00E630EB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11" w:name="_Toc516998834"/>
    </w:p>
    <w:p w:rsidR="00606910" w:rsidRPr="00E630EB" w:rsidRDefault="00606910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r w:rsidRPr="00E630EB">
        <w:rPr>
          <w:rFonts w:ascii="Times New Roman" w:hAnsi="Times New Roman" w:cs="Times New Roman"/>
          <w:sz w:val="36"/>
          <w:szCs w:val="36"/>
        </w:rPr>
        <w:t>Věková struktura obyvatel</w:t>
      </w:r>
      <w:bookmarkEnd w:id="0"/>
      <w:bookmarkEnd w:id="1"/>
      <w:bookmarkEnd w:id="11"/>
    </w:p>
    <w:p w:rsidR="00E630EB" w:rsidRDefault="00E630EB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10" w:rsidRPr="00DF3965" w:rsidRDefault="00606910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Populace ORP Šternberk postupně stárne. Za posledních deset let se průměrný věk obyvatel zvýšil o 2,1 roku z 39,8 v roce 2006 na 41,9 v roce 2017. ORP Šternberk kopíruje trend stárnutí, který zasahuje celou republiku. Průměrný věk obyvatel ORP Šternberk </w:t>
      </w:r>
      <w:r w:rsidR="001E542E" w:rsidRPr="00DF3965">
        <w:rPr>
          <w:rFonts w:ascii="Times New Roman" w:hAnsi="Times New Roman" w:cs="Times New Roman"/>
          <w:sz w:val="24"/>
          <w:szCs w:val="24"/>
        </w:rPr>
        <w:t xml:space="preserve">se </w:t>
      </w:r>
      <w:r w:rsidRPr="00DF3965">
        <w:rPr>
          <w:rFonts w:ascii="Times New Roman" w:hAnsi="Times New Roman" w:cs="Times New Roman"/>
          <w:sz w:val="24"/>
          <w:szCs w:val="24"/>
        </w:rPr>
        <w:t xml:space="preserve">celé období držel pod celorepublikovým průměrem. Před deseti lety byl průměrný věk obyvatel ČR 40,3 let, tedy o 0,5 více než v ORP Šternberk. Do roku 2013 populace ORP Šternberk stárla rychleji než celková populace. Od roku 2015 ale dochází zvětšování rozdílu a průměrný věk obyvatel ORP Šternberk roste pomaleji. </w:t>
      </w:r>
      <w:r w:rsidR="001E542E" w:rsidRPr="00DF3965">
        <w:rPr>
          <w:rFonts w:ascii="Times New Roman" w:hAnsi="Times New Roman" w:cs="Times New Roman"/>
          <w:sz w:val="24"/>
          <w:szCs w:val="24"/>
        </w:rPr>
        <w:t xml:space="preserve">V roce 2017 byl průměrný věk v ORP o 0,3 roku nižší než průměrný věk celé populace České republiky. </w:t>
      </w:r>
    </w:p>
    <w:p w:rsidR="00AD5B4D" w:rsidRDefault="00AD5B4D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B4D" w:rsidRDefault="00AD5B4D" w:rsidP="00CD783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06910" w:rsidRPr="00DF3965" w:rsidRDefault="00606910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lastRenderedPageBreak/>
        <w:t>Průměrný věk obyvatel ORP Šternberk a ČR</w:t>
      </w:r>
    </w:p>
    <w:p w:rsidR="00606910" w:rsidRPr="00DF3965" w:rsidRDefault="00606910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87431D1" wp14:editId="0CA7F0FA">
            <wp:extent cx="4572000" cy="27432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E4993" w:rsidRPr="00DF3965" w:rsidRDefault="00CE4993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CE4993" w:rsidRPr="00DF3965" w:rsidRDefault="00CE4993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993" w:rsidRPr="00DF3965" w:rsidRDefault="00CE4993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Rozdělení obyvatel na tři hlavní věkové skupiny umožňuje názornější pohled na problematiku stárnutí. Mezi lety 2007 a 2017 zaznamenala střední věková skupina (15 až 64 let) pokles ze 71,6 % na 65,1 %. Mírně se zvýšil podíl nejmladší části populace pod 15 let z 14,6 % na 15,9 %. Podíl nejstarší části populace nad 65 let se ale za stejné období zvýšil z 13,8 % na 18,9 %. </w:t>
      </w:r>
    </w:p>
    <w:p w:rsidR="00CD783E" w:rsidRPr="00DF3965" w:rsidRDefault="00CE4993" w:rsidP="00CD78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Zatímco v roce 2007 byl přibližně každý sedmý obyvatel ORP senior, v roce 2017 to již byl každý pátý. V absolutních číslech to znamená nárůst z 3 293 seniorů v roce 2007 na 4 585 v roce 2017. To je nárůst o 1 292 seniorů. </w:t>
      </w:r>
    </w:p>
    <w:p w:rsidR="00CE4993" w:rsidRPr="00DF3965" w:rsidRDefault="00CE4993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Obyvatelstvo ORP Šternberk podle věkových kategorií</w:t>
      </w:r>
    </w:p>
    <w:p w:rsidR="00CE4993" w:rsidRPr="00DF3965" w:rsidRDefault="00CE4993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CBFD29C" wp14:editId="25FF7C7F">
            <wp:extent cx="4572000" cy="2743200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E4993" w:rsidRPr="00DF3965" w:rsidRDefault="00CE4993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CE4993" w:rsidRPr="00DF3965" w:rsidRDefault="00CE4993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46CD3" w:rsidRPr="00DF3965" w:rsidRDefault="00346CD3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Průměrný věk obyvatel města Šternberk se v daném období zvýšil ze 40,7 let na 42,8. To je nárůst o 2,1 roků. Obyvatelstvo Šternberku je tedy nyní o něco starší</w:t>
      </w:r>
      <w:r w:rsidR="00CD783E">
        <w:rPr>
          <w:rFonts w:ascii="Times New Roman" w:hAnsi="Times New Roman" w:cs="Times New Roman"/>
          <w:sz w:val="24"/>
          <w:szCs w:val="24"/>
        </w:rPr>
        <w:t>,</w:t>
      </w:r>
      <w:r w:rsidRPr="00DF3965">
        <w:rPr>
          <w:rFonts w:ascii="Times New Roman" w:hAnsi="Times New Roman" w:cs="Times New Roman"/>
          <w:sz w:val="24"/>
          <w:szCs w:val="24"/>
        </w:rPr>
        <w:t xml:space="preserve"> než je průměr ORP, ale rozdíl se nezvětšuje. Podíl nejstarší skupiny nad 65 let je ve Šternberku 21 %.</w:t>
      </w:r>
    </w:p>
    <w:p w:rsidR="00346CD3" w:rsidRPr="00DF3965" w:rsidRDefault="00346CD3" w:rsidP="00DF396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Průměrný věk obyvatel jednotlivých obcí se pohybuje v rozmezí od 37,7 roků v obci </w:t>
      </w:r>
      <w:r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Horní Loděnice, až po 46,8 roků v obci Strukov. U </w:t>
      </w:r>
      <w:r w:rsidR="008630F0"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většiny</w:t>
      </w:r>
      <w:r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obcí došlo ke zvýšení průměrného věku jejich obyvatel. Nejvíce v obci </w:t>
      </w:r>
      <w:r w:rsidR="008630F0"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Norberčany</w:t>
      </w:r>
      <w:r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(o </w:t>
      </w:r>
      <w:r w:rsidR="008630F0"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6,</w:t>
      </w:r>
      <w:r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4 roky). </w:t>
      </w:r>
      <w:r w:rsidR="008630F0"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Jen čtyři obce vykazují pokles průměrného věku obyvatel. Největší byl v obci Hlásnice a to o 1,3 roku. </w:t>
      </w:r>
    </w:p>
    <w:p w:rsidR="00346CD3" w:rsidRDefault="00346CD3" w:rsidP="00DF396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Vedle průměrného věku se pro sledování věkové struktury používá i ukazatel index stáří. Ten uvádí, kolik seniorů (věk 65 a více) připadá na 100 dětí do patnácti let. Pokud je index menší než 100 převažují děti, pokud je větší převažují senioři. </w:t>
      </w:r>
      <w:r w:rsidR="008630F0" w:rsidRPr="00DF39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Nejvyšší index stáří má obec Strukov a to 300, při podílu seniorů 25 % a dětí do 15 let 8 %. Naopak nejnižší index stáří má obec Hlásnice s hodnotou 71.</w:t>
      </w: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346CD3" w:rsidRPr="00DF3965" w:rsidRDefault="00346CD3" w:rsidP="00DF39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DF39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Průměrný věk, index stáří a věkové složení obyvatel v jednotlivých obcích </w:t>
      </w:r>
    </w:p>
    <w:p w:rsidR="00346CD3" w:rsidRPr="00DF3965" w:rsidRDefault="00346CD3" w:rsidP="00DF39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DF39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ORP Šternberk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907"/>
        <w:gridCol w:w="907"/>
        <w:gridCol w:w="907"/>
        <w:gridCol w:w="907"/>
        <w:gridCol w:w="907"/>
        <w:gridCol w:w="907"/>
        <w:gridCol w:w="907"/>
      </w:tblGrid>
      <w:tr w:rsidR="003B33A3" w:rsidRPr="00DF3965" w:rsidTr="00346CD3">
        <w:trPr>
          <w:trHeight w:val="315"/>
          <w:jc w:val="center"/>
        </w:trPr>
        <w:tc>
          <w:tcPr>
            <w:tcW w:w="3118" w:type="dxa"/>
            <w:vMerge w:val="restart"/>
            <w:shd w:val="clear" w:color="000000" w:fill="4F81BD"/>
            <w:noWrap/>
            <w:vAlign w:val="center"/>
          </w:tcPr>
          <w:p w:rsidR="003B33A3" w:rsidRPr="00DF3965" w:rsidRDefault="003B33A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  <w:t> Obec</w:t>
            </w:r>
          </w:p>
        </w:tc>
        <w:tc>
          <w:tcPr>
            <w:tcW w:w="2721" w:type="dxa"/>
            <w:gridSpan w:val="3"/>
            <w:shd w:val="clear" w:color="000000" w:fill="4F81BD"/>
            <w:noWrap/>
            <w:vAlign w:val="center"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Průměrný věk</w:t>
            </w:r>
          </w:p>
        </w:tc>
        <w:tc>
          <w:tcPr>
            <w:tcW w:w="3628" w:type="dxa"/>
            <w:gridSpan w:val="4"/>
            <w:shd w:val="clear" w:color="000000" w:fill="4F81BD"/>
            <w:noWrap/>
            <w:vAlign w:val="center"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Obyvatelstvo 2017</w:t>
            </w:r>
          </w:p>
        </w:tc>
      </w:tr>
      <w:tr w:rsidR="003B33A3" w:rsidRPr="00DF3965" w:rsidTr="00346CD3">
        <w:trPr>
          <w:trHeight w:val="315"/>
          <w:jc w:val="center"/>
        </w:trPr>
        <w:tc>
          <w:tcPr>
            <w:tcW w:w="3118" w:type="dxa"/>
            <w:vMerge/>
            <w:shd w:val="clear" w:color="000000" w:fill="4F81BD"/>
            <w:noWrap/>
            <w:vAlign w:val="center"/>
            <w:hideMark/>
          </w:tcPr>
          <w:p w:rsidR="003B33A3" w:rsidRPr="00DF3965" w:rsidRDefault="003B33A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907" w:type="dxa"/>
            <w:shd w:val="clear" w:color="000000" w:fill="4F81BD"/>
            <w:noWrap/>
            <w:vAlign w:val="center"/>
            <w:hideMark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2 007</w:t>
            </w:r>
          </w:p>
        </w:tc>
        <w:tc>
          <w:tcPr>
            <w:tcW w:w="907" w:type="dxa"/>
            <w:shd w:val="clear" w:color="000000" w:fill="4F81BD"/>
            <w:noWrap/>
            <w:vAlign w:val="center"/>
            <w:hideMark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2 017</w:t>
            </w:r>
          </w:p>
        </w:tc>
        <w:tc>
          <w:tcPr>
            <w:tcW w:w="907" w:type="dxa"/>
            <w:shd w:val="clear" w:color="000000" w:fill="4F81BD"/>
            <w:noWrap/>
            <w:vAlign w:val="center"/>
            <w:hideMark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Změna</w:t>
            </w:r>
          </w:p>
        </w:tc>
        <w:tc>
          <w:tcPr>
            <w:tcW w:w="907" w:type="dxa"/>
            <w:shd w:val="clear" w:color="000000" w:fill="4F81BD"/>
            <w:noWrap/>
            <w:vAlign w:val="center"/>
            <w:hideMark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Index</w:t>
            </w:r>
          </w:p>
        </w:tc>
        <w:tc>
          <w:tcPr>
            <w:tcW w:w="907" w:type="dxa"/>
            <w:shd w:val="clear" w:color="000000" w:fill="4F81BD"/>
            <w:noWrap/>
            <w:vAlign w:val="center"/>
            <w:hideMark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0 - 14</w:t>
            </w:r>
            <w:proofErr w:type="gramEnd"/>
          </w:p>
        </w:tc>
        <w:tc>
          <w:tcPr>
            <w:tcW w:w="907" w:type="dxa"/>
            <w:shd w:val="clear" w:color="000000" w:fill="4F81BD"/>
            <w:noWrap/>
            <w:vAlign w:val="center"/>
            <w:hideMark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15 - 64</w:t>
            </w:r>
            <w:proofErr w:type="gramEnd"/>
          </w:p>
        </w:tc>
        <w:tc>
          <w:tcPr>
            <w:tcW w:w="907" w:type="dxa"/>
            <w:shd w:val="clear" w:color="000000" w:fill="4F81BD"/>
            <w:noWrap/>
            <w:vAlign w:val="center"/>
            <w:hideMark/>
          </w:tcPr>
          <w:p w:rsidR="003B33A3" w:rsidRPr="00DF3965" w:rsidRDefault="003B33A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65 a více</w:t>
            </w:r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Babice 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39,2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40,9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106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65%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nad Bystřicí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69%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u Šternberka 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38,6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41,0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2,4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91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67%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Hlásnice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-1,3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62%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Hnojice 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40,1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39,2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-0,9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74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64%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Horní Loděnice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37,7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70%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Hraničné Petrovice 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41,1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44,9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3,8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186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Huzová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70%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Jívová 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39,2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40,6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1,4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106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66%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Komárov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43,0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61%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Lipina 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41,4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41,1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-0,3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</w:t>
            </w:r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72%</w:t>
            </w:r>
            <w:proofErr w:type="gramEnd"/>
          </w:p>
        </w:tc>
        <w:tc>
          <w:tcPr>
            <w:tcW w:w="907" w:type="dxa"/>
            <w:shd w:val="clear" w:color="000000" w:fill="D3DFEE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Lužice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67%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</w:tr>
      <w:tr w:rsidR="00DB0C9C" w:rsidRPr="00DF3965" w:rsidTr="00DB0C9C">
        <w:trPr>
          <w:trHeight w:val="315"/>
          <w:jc w:val="center"/>
        </w:trPr>
        <w:tc>
          <w:tcPr>
            <w:tcW w:w="3118" w:type="dxa"/>
            <w:shd w:val="clear" w:color="auto" w:fill="DBE5F1" w:themeFill="accent1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Město Libavá 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39,5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85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76%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11%</w:t>
            </w:r>
            <w:proofErr w:type="gramEnd"/>
          </w:p>
        </w:tc>
      </w:tr>
      <w:tr w:rsidR="00346CD3" w:rsidRPr="00DF3965" w:rsidTr="00DB0C9C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Mladějovice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65%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</w:tr>
      <w:tr w:rsidR="00346CD3" w:rsidRPr="00DF3965" w:rsidTr="00DB0C9C">
        <w:trPr>
          <w:trHeight w:val="315"/>
          <w:jc w:val="center"/>
        </w:trPr>
        <w:tc>
          <w:tcPr>
            <w:tcW w:w="3118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lastRenderedPageBreak/>
              <w:t xml:space="preserve">Moravský Beroun 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37,2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41,6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4,4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109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67%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</w:tr>
      <w:tr w:rsidR="00346CD3" w:rsidRPr="00DF3965" w:rsidTr="00DB0C9C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Mutkov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44,0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69%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18%</w:t>
            </w:r>
            <w:proofErr w:type="gramEnd"/>
          </w:p>
        </w:tc>
      </w:tr>
      <w:tr w:rsidR="00346CD3" w:rsidRPr="00DF3965" w:rsidTr="00DB0C9C">
        <w:trPr>
          <w:trHeight w:val="315"/>
          <w:jc w:val="center"/>
        </w:trPr>
        <w:tc>
          <w:tcPr>
            <w:tcW w:w="3118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Norberčany 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38,5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44,9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6,4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204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69%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Řídeč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70%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15%</w:t>
            </w:r>
            <w:proofErr w:type="gramEnd"/>
          </w:p>
        </w:tc>
      </w:tr>
      <w:tr w:rsidR="00346CD3" w:rsidRPr="00DF3965" w:rsidTr="00DB0C9C">
        <w:trPr>
          <w:trHeight w:val="315"/>
          <w:jc w:val="center"/>
        </w:trPr>
        <w:tc>
          <w:tcPr>
            <w:tcW w:w="3118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Strukov 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44,7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46,8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2,1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300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66%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Štarnov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-0,7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62%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</w:tr>
      <w:tr w:rsidR="00346CD3" w:rsidRPr="00DF3965" w:rsidTr="00DB0C9C">
        <w:trPr>
          <w:trHeight w:val="315"/>
          <w:jc w:val="center"/>
        </w:trPr>
        <w:tc>
          <w:tcPr>
            <w:tcW w:w="3118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Šternberk 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40,7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42,8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2,1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133</w:t>
            </w:r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63%</w:t>
            </w:r>
            <w:proofErr w:type="gramEnd"/>
          </w:p>
        </w:tc>
        <w:tc>
          <w:tcPr>
            <w:tcW w:w="907" w:type="dxa"/>
            <w:shd w:val="clear" w:color="auto" w:fill="DBE5F1" w:themeFill="accent1" w:themeFillTint="33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21%</w:t>
            </w:r>
            <w:proofErr w:type="gramEnd"/>
          </w:p>
        </w:tc>
      </w:tr>
      <w:tr w:rsidR="00346CD3" w:rsidRPr="00DF3965" w:rsidTr="00346CD3">
        <w:trPr>
          <w:trHeight w:val="315"/>
          <w:jc w:val="center"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Žerotín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66%</w:t>
            </w:r>
            <w:proofErr w:type="gramEnd"/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18%</w:t>
            </w:r>
            <w:proofErr w:type="gramEnd"/>
          </w:p>
        </w:tc>
      </w:tr>
      <w:tr w:rsidR="00346CD3" w:rsidRPr="00DF3965" w:rsidTr="004D5AF1">
        <w:trPr>
          <w:trHeight w:val="315"/>
          <w:jc w:val="center"/>
        </w:trPr>
        <w:tc>
          <w:tcPr>
            <w:tcW w:w="3118" w:type="dxa"/>
            <w:shd w:val="clear" w:color="auto" w:fill="8DB3E2" w:themeFill="text2" w:themeFillTint="66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SO ORP Šternberk</w:t>
            </w:r>
          </w:p>
        </w:tc>
        <w:tc>
          <w:tcPr>
            <w:tcW w:w="907" w:type="dxa"/>
            <w:shd w:val="clear" w:color="auto" w:fill="8DB3E2" w:themeFill="text2" w:themeFillTint="66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39,8</w:t>
            </w:r>
          </w:p>
        </w:tc>
        <w:tc>
          <w:tcPr>
            <w:tcW w:w="907" w:type="dxa"/>
            <w:shd w:val="clear" w:color="auto" w:fill="8DB3E2" w:themeFill="text2" w:themeFillTint="66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41,9</w:t>
            </w:r>
          </w:p>
        </w:tc>
        <w:tc>
          <w:tcPr>
            <w:tcW w:w="907" w:type="dxa"/>
            <w:shd w:val="clear" w:color="auto" w:fill="8DB3E2" w:themeFill="text2" w:themeFillTint="66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2,1</w:t>
            </w:r>
          </w:p>
        </w:tc>
        <w:tc>
          <w:tcPr>
            <w:tcW w:w="907" w:type="dxa"/>
            <w:shd w:val="clear" w:color="auto" w:fill="8DB3E2" w:themeFill="text2" w:themeFillTint="66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119</w:t>
            </w:r>
          </w:p>
        </w:tc>
        <w:tc>
          <w:tcPr>
            <w:tcW w:w="907" w:type="dxa"/>
            <w:shd w:val="clear" w:color="auto" w:fill="8DB3E2" w:themeFill="text2" w:themeFillTint="66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  <w:tc>
          <w:tcPr>
            <w:tcW w:w="907" w:type="dxa"/>
            <w:shd w:val="clear" w:color="auto" w:fill="8DB3E2" w:themeFill="text2" w:themeFillTint="66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65%</w:t>
            </w:r>
            <w:proofErr w:type="gramEnd"/>
          </w:p>
        </w:tc>
        <w:tc>
          <w:tcPr>
            <w:tcW w:w="907" w:type="dxa"/>
            <w:shd w:val="clear" w:color="auto" w:fill="8DB3E2" w:themeFill="text2" w:themeFillTint="66"/>
            <w:noWrap/>
            <w:vAlign w:val="center"/>
            <w:hideMark/>
          </w:tcPr>
          <w:p w:rsidR="00346CD3" w:rsidRPr="00DF3965" w:rsidRDefault="00346CD3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19%</w:t>
            </w:r>
            <w:proofErr w:type="gramEnd"/>
          </w:p>
        </w:tc>
      </w:tr>
    </w:tbl>
    <w:p w:rsidR="00346CD3" w:rsidRPr="00DF3965" w:rsidRDefault="00346CD3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346CD3" w:rsidRPr="00DF3965" w:rsidRDefault="00346CD3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24534" w:rsidRPr="00DF3965" w:rsidRDefault="00D24534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24534" w:rsidRPr="00CD783E" w:rsidRDefault="00D24534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bookmarkStart w:id="12" w:name="_Toc497735568"/>
      <w:bookmarkStart w:id="13" w:name="_Toc499628339"/>
      <w:bookmarkStart w:id="14" w:name="_Toc516998835"/>
      <w:r w:rsidRPr="00CD783E">
        <w:rPr>
          <w:rFonts w:ascii="Times New Roman" w:hAnsi="Times New Roman" w:cs="Times New Roman"/>
          <w:sz w:val="36"/>
          <w:szCs w:val="36"/>
        </w:rPr>
        <w:t>Sňatkovost a rozvodovost</w:t>
      </w:r>
      <w:bookmarkEnd w:id="12"/>
      <w:bookmarkEnd w:id="13"/>
      <w:bookmarkEnd w:id="14"/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962" w:rsidRDefault="00F17962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V roce 2017 bylo uskutečněno v ORP Šternberk 116 svateb a 48 rozvodů. Počet svateb mezi lety 2007 až 2011 klesal. V roce 2011 </w:t>
      </w:r>
      <w:r w:rsidR="00CD783E">
        <w:rPr>
          <w:rFonts w:ascii="Times New Roman" w:hAnsi="Times New Roman" w:cs="Times New Roman"/>
          <w:sz w:val="24"/>
          <w:szCs w:val="24"/>
        </w:rPr>
        <w:t xml:space="preserve">byl </w:t>
      </w:r>
      <w:r w:rsidRPr="00DF3965">
        <w:rPr>
          <w:rFonts w:ascii="Times New Roman" w:hAnsi="Times New Roman" w:cs="Times New Roman"/>
          <w:sz w:val="24"/>
          <w:szCs w:val="24"/>
        </w:rPr>
        <w:t xml:space="preserve">počet svateb dokonce nižší než počet rozvodů. V následujících letech se ale počet svateb opět zvýšil. Počet rozvodů má spíše klesající trend. Kdy v roce 2007 bylo 72 rozvodů a v roce 2017 jen 48. </w:t>
      </w: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534" w:rsidRPr="00DF3965" w:rsidRDefault="00D24534" w:rsidP="00DF3965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Počet svateb a rozvodů v ORP Šternberk v letech </w:t>
      </w:r>
      <w:proofErr w:type="gramStart"/>
      <w:r w:rsidRPr="00DF3965">
        <w:rPr>
          <w:rFonts w:ascii="Times New Roman" w:hAnsi="Times New Roman" w:cs="Times New Roman"/>
          <w:b/>
          <w:sz w:val="24"/>
          <w:szCs w:val="24"/>
        </w:rPr>
        <w:t>2007 – 2017</w:t>
      </w:r>
      <w:proofErr w:type="gramEnd"/>
    </w:p>
    <w:p w:rsidR="00D24534" w:rsidRPr="00DF3965" w:rsidRDefault="00D24534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996302C" wp14:editId="51C2C7AC">
            <wp:extent cx="4572000" cy="2743200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17962" w:rsidRPr="00DF3965" w:rsidRDefault="00F17962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F17962" w:rsidRPr="00DF3965" w:rsidRDefault="00F17962" w:rsidP="00DF3965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7962" w:rsidRDefault="00F17962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lastRenderedPageBreak/>
        <w:t>Počet rozvodů na sto svateb v daném roce měří index rozvodovosti. Ten byl maximální v roce 2011, kdy na 100 svateb připadalo 103 rozvodů. V roce 2017 je index na hodnotě 41. To tedy znamená 41 rozvodů na sto svateb</w:t>
      </w:r>
      <w:r w:rsidR="00CD783E">
        <w:rPr>
          <w:rFonts w:ascii="Times New Roman" w:hAnsi="Times New Roman" w:cs="Times New Roman"/>
          <w:sz w:val="24"/>
          <w:szCs w:val="24"/>
        </w:rPr>
        <w:t>; t</w:t>
      </w:r>
      <w:r w:rsidRPr="00DF3965">
        <w:rPr>
          <w:rFonts w:ascii="Times New Roman" w:hAnsi="Times New Roman" w:cs="Times New Roman"/>
          <w:sz w:val="24"/>
          <w:szCs w:val="24"/>
        </w:rPr>
        <w:t xml:space="preserve">o </w:t>
      </w:r>
      <w:r w:rsidR="00CD783E">
        <w:rPr>
          <w:rFonts w:ascii="Times New Roman" w:hAnsi="Times New Roman" w:cs="Times New Roman"/>
          <w:sz w:val="24"/>
          <w:szCs w:val="24"/>
        </w:rPr>
        <w:t xml:space="preserve">je </w:t>
      </w:r>
      <w:r w:rsidRPr="00DF3965">
        <w:rPr>
          <w:rFonts w:ascii="Times New Roman" w:hAnsi="Times New Roman" w:cs="Times New Roman"/>
          <w:sz w:val="24"/>
          <w:szCs w:val="24"/>
        </w:rPr>
        <w:t xml:space="preserve">nejméně za sledované období. </w:t>
      </w: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962" w:rsidRPr="00DF3965" w:rsidRDefault="00F17962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Index rozvodovosti v ORP Šternberk</w:t>
      </w:r>
    </w:p>
    <w:p w:rsidR="00F17962" w:rsidRPr="00DF3965" w:rsidRDefault="00F17962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3F9AF68" wp14:editId="6CCAD536">
            <wp:extent cx="4572000" cy="27432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17962" w:rsidRPr="00DF3965" w:rsidRDefault="00F17962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AF1" w:rsidRPr="00DF3965" w:rsidRDefault="004D5AF1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Počty sňatků a rozvodů se v malých obcích v jednotlivých letech výrazně mění. Index rozvodovosti za jednotlivé roky se pro tyto obce prudce mění. Proto tabulka obsahuje i počty sňatků a rozvodů za období posledních pěti let (</w:t>
      </w:r>
      <w:proofErr w:type="gramStart"/>
      <w:r w:rsidRPr="00DF3965">
        <w:rPr>
          <w:rFonts w:ascii="Times New Roman" w:hAnsi="Times New Roman" w:cs="Times New Roman"/>
          <w:sz w:val="24"/>
          <w:szCs w:val="24"/>
        </w:rPr>
        <w:t>2013 – 2017</w:t>
      </w:r>
      <w:proofErr w:type="gramEnd"/>
      <w:r w:rsidRPr="00DF3965">
        <w:rPr>
          <w:rFonts w:ascii="Times New Roman" w:hAnsi="Times New Roman" w:cs="Times New Roman"/>
          <w:sz w:val="24"/>
          <w:szCs w:val="24"/>
        </w:rPr>
        <w:t xml:space="preserve">). </w:t>
      </w:r>
      <w:r w:rsidR="00CD783E">
        <w:rPr>
          <w:rFonts w:ascii="Times New Roman" w:hAnsi="Times New Roman" w:cs="Times New Roman"/>
          <w:sz w:val="24"/>
          <w:szCs w:val="24"/>
        </w:rPr>
        <w:t>U</w:t>
      </w:r>
      <w:r w:rsidRPr="00DF3965">
        <w:rPr>
          <w:rFonts w:ascii="Times New Roman" w:hAnsi="Times New Roman" w:cs="Times New Roman"/>
          <w:sz w:val="24"/>
          <w:szCs w:val="24"/>
        </w:rPr>
        <w:t>vedený index rozvodovosti je počítán za těchto pět let</w:t>
      </w:r>
      <w:r w:rsidR="00CD783E">
        <w:rPr>
          <w:rFonts w:ascii="Times New Roman" w:hAnsi="Times New Roman" w:cs="Times New Roman"/>
          <w:sz w:val="24"/>
          <w:szCs w:val="24"/>
        </w:rPr>
        <w:t>, č</w:t>
      </w:r>
      <w:r w:rsidRPr="00DF3965">
        <w:rPr>
          <w:rFonts w:ascii="Times New Roman" w:hAnsi="Times New Roman" w:cs="Times New Roman"/>
          <w:sz w:val="24"/>
          <w:szCs w:val="24"/>
        </w:rPr>
        <w:t xml:space="preserve">ímž se částečně vyrovnávají výkyvy v jednotlivých letech. Index tak má určitou vypovídací hodnotu i u malých obcí.  </w:t>
      </w:r>
    </w:p>
    <w:p w:rsidR="004D5AF1" w:rsidRDefault="004D5AF1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Šternberk má index rozvodovosti 59, což je nad průměrem ORP (48). Menší obce tedy mají v průměru výrazně nižší index rozvodovosti (35) než Šternberk. Nejmenší index rozvodovosti má obec Žerotín, kde za posledních pět let bylo 14 svateb a jen 1 rozvod. </w:t>
      </w: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3A3" w:rsidRPr="00DF3965" w:rsidRDefault="003B33A3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lastRenderedPageBreak/>
        <w:t>Počet sňatků a rozvodů v jednotlivých obcích ORP Šternberk</w:t>
      </w:r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4D5AF1" w:rsidRPr="00DF3965" w:rsidTr="00CD783E">
        <w:trPr>
          <w:trHeight w:val="315"/>
        </w:trPr>
        <w:tc>
          <w:tcPr>
            <w:tcW w:w="3402" w:type="dxa"/>
            <w:vMerge w:val="restart"/>
            <w:shd w:val="clear" w:color="000000" w:fill="4F81BD"/>
            <w:noWrap/>
            <w:vAlign w:val="center"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2268" w:type="dxa"/>
            <w:gridSpan w:val="2"/>
            <w:shd w:val="clear" w:color="000000" w:fill="4F81BD"/>
            <w:noWrap/>
            <w:vAlign w:val="center"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Rok 2017</w:t>
            </w:r>
          </w:p>
        </w:tc>
        <w:tc>
          <w:tcPr>
            <w:tcW w:w="3402" w:type="dxa"/>
            <w:gridSpan w:val="3"/>
            <w:shd w:val="clear" w:color="000000" w:fill="4F81BD"/>
            <w:noWrap/>
            <w:vAlign w:val="center"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Období </w:t>
            </w:r>
            <w:proofErr w:type="gramStart"/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2013 - 2017</w:t>
            </w:r>
            <w:proofErr w:type="gramEnd"/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vMerge/>
            <w:shd w:val="clear" w:color="000000" w:fill="4F81BD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shd w:val="clear" w:color="000000" w:fill="4F81BD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Sňatky</w:t>
            </w:r>
          </w:p>
        </w:tc>
        <w:tc>
          <w:tcPr>
            <w:tcW w:w="1134" w:type="dxa"/>
            <w:shd w:val="clear" w:color="000000" w:fill="4F81BD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Rozvody</w:t>
            </w:r>
          </w:p>
        </w:tc>
        <w:tc>
          <w:tcPr>
            <w:tcW w:w="1134" w:type="dxa"/>
            <w:shd w:val="clear" w:color="000000" w:fill="4F81BD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Sňatky</w:t>
            </w:r>
          </w:p>
        </w:tc>
        <w:tc>
          <w:tcPr>
            <w:tcW w:w="1134" w:type="dxa"/>
            <w:shd w:val="clear" w:color="000000" w:fill="4F81BD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Rozvody</w:t>
            </w:r>
          </w:p>
        </w:tc>
        <w:tc>
          <w:tcPr>
            <w:tcW w:w="1134" w:type="dxa"/>
            <w:shd w:val="clear" w:color="000000" w:fill="4F81BD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Index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Babice 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45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Domašov nad Bystřicí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Domašov u Šternberka 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Hlásnice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Hnojice 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62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Horní Loděnice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Hraničné Petrovice 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Huzová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Jívová 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Komárov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150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Lipina 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000000" w:fill="D3DFEE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Lužice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</w:tr>
      <w:tr w:rsidR="00DB0C9C" w:rsidRPr="00DF3965" w:rsidTr="00CD783E">
        <w:trPr>
          <w:trHeight w:val="315"/>
        </w:trPr>
        <w:tc>
          <w:tcPr>
            <w:tcW w:w="3402" w:type="dxa"/>
            <w:shd w:val="clear" w:color="auto" w:fill="C6D9F1" w:themeFill="text2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Město Libavá 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</w:tcPr>
          <w:p w:rsidR="00DB0C9C" w:rsidRPr="00DF3965" w:rsidRDefault="00DB0C9C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Mladějovice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Moravský Beroun 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64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Mutkov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200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Norberčany 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Řídeč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Strukov 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Štarnov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Šternberk 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62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286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169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59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Žerotín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</w:tr>
      <w:tr w:rsidR="004D5AF1" w:rsidRPr="00DF3965" w:rsidTr="00CD783E">
        <w:trPr>
          <w:trHeight w:val="315"/>
        </w:trPr>
        <w:tc>
          <w:tcPr>
            <w:tcW w:w="3402" w:type="dxa"/>
            <w:shd w:val="clear" w:color="auto" w:fill="8DB3E2" w:themeFill="text2" w:themeFillTint="66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ORP Šternberk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116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48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551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262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center"/>
            <w:hideMark/>
          </w:tcPr>
          <w:p w:rsidR="004D5AF1" w:rsidRPr="00DF3965" w:rsidRDefault="004D5AF1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48</w:t>
            </w:r>
          </w:p>
        </w:tc>
      </w:tr>
    </w:tbl>
    <w:p w:rsidR="004D5AF1" w:rsidRPr="00DF3965" w:rsidRDefault="004D5AF1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4D5AF1" w:rsidRPr="00DF3965" w:rsidRDefault="004D5AF1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1B99" w:rsidRPr="00DF3965" w:rsidRDefault="00D31B99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31B99" w:rsidRPr="00DF3965" w:rsidRDefault="00D31B99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br w:type="page"/>
      </w:r>
    </w:p>
    <w:p w:rsidR="00D31B99" w:rsidRPr="00CD783E" w:rsidRDefault="00D31B99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bookmarkStart w:id="15" w:name="_Toc497735569"/>
      <w:bookmarkStart w:id="16" w:name="_Toc499628340"/>
      <w:bookmarkStart w:id="17" w:name="_Toc516998836"/>
      <w:r w:rsidRPr="00CD783E">
        <w:rPr>
          <w:rFonts w:ascii="Times New Roman" w:hAnsi="Times New Roman" w:cs="Times New Roman"/>
          <w:sz w:val="36"/>
          <w:szCs w:val="36"/>
        </w:rPr>
        <w:lastRenderedPageBreak/>
        <w:t>Počty a struktura domácností</w:t>
      </w:r>
      <w:bookmarkEnd w:id="15"/>
      <w:bookmarkEnd w:id="16"/>
      <w:bookmarkEnd w:id="17"/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32A" w:rsidRDefault="00D2332A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V roce 2011 bylo v ORP Šternberk celkem 9 263 domácností. Nejčastěji to byly domácnosti tvořené jednou rodinou. Takových bylo celkem 6 039 a představovaly 65 % všech domácností. Časté byly rovněž domácnosti tvořené jednotlivci. Těch bylo celkem 2 697 a představovaly 29 % domácností. Relativně málo zastoupené jsou domácnosti tvořené dvěma a více rodinami (2 %) a vícečlenné nerodinné domácnosti (3 %). </w:t>
      </w: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32A" w:rsidRPr="00DF3965" w:rsidRDefault="00D2332A" w:rsidP="00DF3965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Struktura domácností v ORP Šternberk</w:t>
      </w:r>
    </w:p>
    <w:p w:rsidR="00D2332A" w:rsidRPr="00DF3965" w:rsidRDefault="00D2332A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1B43524" wp14:editId="29679E57">
            <wp:extent cx="4572000" cy="2743200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2332A" w:rsidRPr="00DF3965" w:rsidRDefault="00D2332A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SLDB</w:t>
      </w:r>
    </w:p>
    <w:p w:rsidR="00D2332A" w:rsidRPr="00DF3965" w:rsidRDefault="00D2332A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332A" w:rsidRDefault="00D2332A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Podrobnější pohled na domácnost</w:t>
      </w:r>
      <w:r w:rsidR="00CD783E">
        <w:rPr>
          <w:rFonts w:ascii="Times New Roman" w:hAnsi="Times New Roman" w:cs="Times New Roman"/>
          <w:sz w:val="24"/>
          <w:szCs w:val="24"/>
        </w:rPr>
        <w:t>i</w:t>
      </w:r>
      <w:r w:rsidRPr="00DF3965">
        <w:rPr>
          <w:rFonts w:ascii="Times New Roman" w:hAnsi="Times New Roman" w:cs="Times New Roman"/>
          <w:sz w:val="24"/>
          <w:szCs w:val="24"/>
        </w:rPr>
        <w:t xml:space="preserve"> tvořené jednou rodinou ukazuje, že nejčastěji se jedná o rodiny bez závislých dětí</w:t>
      </w:r>
      <w:r w:rsidR="00CD783E">
        <w:rPr>
          <w:rFonts w:ascii="Times New Roman" w:hAnsi="Times New Roman" w:cs="Times New Roman"/>
          <w:sz w:val="24"/>
          <w:szCs w:val="24"/>
        </w:rPr>
        <w:t>,</w:t>
      </w:r>
      <w:r w:rsidRPr="00DF3965">
        <w:rPr>
          <w:rFonts w:ascii="Times New Roman" w:hAnsi="Times New Roman" w:cs="Times New Roman"/>
          <w:sz w:val="24"/>
          <w:szCs w:val="24"/>
        </w:rPr>
        <w:t xml:space="preserve"> resp. bez dětí. Je mezi nimi ale 1 896 úplných rodin se závislými dětmi a 657 neúplných rodin se závislými dětmi. Z celkového počtu 1 704 rodinných domácností, kde jsou závislé děti, jich je tedy 26 % neúplných. </w:t>
      </w: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32A" w:rsidRPr="00DF3965" w:rsidRDefault="00D2332A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lastRenderedPageBreak/>
        <w:t>Struktura domácností tvořených jednou rodinou</w:t>
      </w:r>
    </w:p>
    <w:p w:rsidR="00D2332A" w:rsidRPr="00DF3965" w:rsidRDefault="00D2332A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D4CA19B" wp14:editId="4FE07FFD">
            <wp:extent cx="4572000" cy="2743200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32A" w:rsidRDefault="00D2332A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Ve městě </w:t>
      </w:r>
      <w:r w:rsidR="0071447F" w:rsidRPr="00DF3965">
        <w:rPr>
          <w:rFonts w:ascii="Times New Roman" w:hAnsi="Times New Roman" w:cs="Times New Roman"/>
          <w:sz w:val="24"/>
          <w:szCs w:val="24"/>
        </w:rPr>
        <w:t>Šternberk</w:t>
      </w:r>
      <w:r w:rsidRPr="00DF3965">
        <w:rPr>
          <w:rFonts w:ascii="Times New Roman" w:hAnsi="Times New Roman" w:cs="Times New Roman"/>
          <w:sz w:val="24"/>
          <w:szCs w:val="24"/>
        </w:rPr>
        <w:t xml:space="preserve"> bylo v roce 2011 celkem </w:t>
      </w:r>
      <w:r w:rsidR="0071447F" w:rsidRPr="00DF3965">
        <w:rPr>
          <w:rFonts w:ascii="Times New Roman" w:hAnsi="Times New Roman" w:cs="Times New Roman"/>
          <w:sz w:val="24"/>
          <w:szCs w:val="24"/>
        </w:rPr>
        <w:t>5 488</w:t>
      </w:r>
      <w:r w:rsidRPr="00DF3965">
        <w:rPr>
          <w:rFonts w:ascii="Times New Roman" w:hAnsi="Times New Roman" w:cs="Times New Roman"/>
          <w:sz w:val="24"/>
          <w:szCs w:val="24"/>
        </w:rPr>
        <w:t xml:space="preserve"> domácností. Z toho </w:t>
      </w:r>
      <w:r w:rsidR="0071447F" w:rsidRPr="00DF3965">
        <w:rPr>
          <w:rFonts w:ascii="Times New Roman" w:hAnsi="Times New Roman" w:cs="Times New Roman"/>
          <w:sz w:val="24"/>
          <w:szCs w:val="24"/>
        </w:rPr>
        <w:t>1 061</w:t>
      </w:r>
      <w:r w:rsidRPr="00DF3965">
        <w:rPr>
          <w:rFonts w:ascii="Times New Roman" w:hAnsi="Times New Roman" w:cs="Times New Roman"/>
          <w:sz w:val="24"/>
          <w:szCs w:val="24"/>
        </w:rPr>
        <w:t xml:space="preserve"> bylo domácností úplných rodin se závislými dětmi a </w:t>
      </w:r>
      <w:r w:rsidR="0071447F" w:rsidRPr="00DF3965">
        <w:rPr>
          <w:rFonts w:ascii="Times New Roman" w:hAnsi="Times New Roman" w:cs="Times New Roman"/>
          <w:sz w:val="24"/>
          <w:szCs w:val="24"/>
        </w:rPr>
        <w:t>412</w:t>
      </w:r>
      <w:r w:rsidRPr="00DF3965">
        <w:rPr>
          <w:rFonts w:ascii="Times New Roman" w:hAnsi="Times New Roman" w:cs="Times New Roman"/>
          <w:sz w:val="24"/>
          <w:szCs w:val="24"/>
        </w:rPr>
        <w:t xml:space="preserve"> domácnost</w:t>
      </w:r>
      <w:r w:rsidR="00CD783E">
        <w:rPr>
          <w:rFonts w:ascii="Times New Roman" w:hAnsi="Times New Roman" w:cs="Times New Roman"/>
          <w:sz w:val="24"/>
          <w:szCs w:val="24"/>
        </w:rPr>
        <w:t>í</w:t>
      </w:r>
      <w:r w:rsidRPr="00DF3965">
        <w:rPr>
          <w:rFonts w:ascii="Times New Roman" w:hAnsi="Times New Roman" w:cs="Times New Roman"/>
          <w:sz w:val="24"/>
          <w:szCs w:val="24"/>
        </w:rPr>
        <w:t xml:space="preserve"> neúplných rodin se závislými dětmi. To znamená, že 2</w:t>
      </w:r>
      <w:r w:rsidR="0071447F" w:rsidRPr="00DF3965">
        <w:rPr>
          <w:rFonts w:ascii="Times New Roman" w:hAnsi="Times New Roman" w:cs="Times New Roman"/>
          <w:sz w:val="24"/>
          <w:szCs w:val="24"/>
        </w:rPr>
        <w:t>8</w:t>
      </w:r>
      <w:r w:rsidRPr="00DF3965">
        <w:rPr>
          <w:rFonts w:ascii="Times New Roman" w:hAnsi="Times New Roman" w:cs="Times New Roman"/>
          <w:sz w:val="24"/>
          <w:szCs w:val="24"/>
        </w:rPr>
        <w:t xml:space="preserve"> % domácností rodin se závislými dětmi </w:t>
      </w:r>
      <w:r w:rsidR="0071447F" w:rsidRPr="00DF3965">
        <w:rPr>
          <w:rFonts w:ascii="Times New Roman" w:hAnsi="Times New Roman" w:cs="Times New Roman"/>
          <w:sz w:val="24"/>
          <w:szCs w:val="24"/>
        </w:rPr>
        <w:t>bylo</w:t>
      </w:r>
      <w:r w:rsidRPr="00DF3965">
        <w:rPr>
          <w:rFonts w:ascii="Times New Roman" w:hAnsi="Times New Roman" w:cs="Times New Roman"/>
          <w:sz w:val="24"/>
          <w:szCs w:val="24"/>
        </w:rPr>
        <w:t xml:space="preserve"> neúplných. </w:t>
      </w:r>
      <w:r w:rsidR="0071447F" w:rsidRPr="00DF3965">
        <w:rPr>
          <w:rFonts w:ascii="Times New Roman" w:hAnsi="Times New Roman" w:cs="Times New Roman"/>
          <w:sz w:val="24"/>
          <w:szCs w:val="24"/>
        </w:rPr>
        <w:t xml:space="preserve">Největší podíl neúplných domácností se závislými dětmi byl v obci Strukov, kde jejich podíl dosáhl 38 %. </w:t>
      </w: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32A" w:rsidRPr="00DF3965" w:rsidRDefault="00D2332A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Domácnosti se závislými dětmi v jednotlivých obcích ORP Šternberk</w:t>
      </w:r>
    </w:p>
    <w:tbl>
      <w:tblPr>
        <w:tblW w:w="90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417"/>
        <w:gridCol w:w="1417"/>
        <w:gridCol w:w="1417"/>
        <w:gridCol w:w="1417"/>
      </w:tblGrid>
      <w:tr w:rsidR="0071447F" w:rsidRPr="00DF3965" w:rsidTr="001E542E">
        <w:trPr>
          <w:trHeight w:val="315"/>
        </w:trPr>
        <w:tc>
          <w:tcPr>
            <w:tcW w:w="3402" w:type="dxa"/>
            <w:vMerge w:val="restart"/>
            <w:shd w:val="clear" w:color="000000" w:fill="4F81BD"/>
            <w:noWrap/>
            <w:vAlign w:val="center"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1417" w:type="dxa"/>
            <w:vMerge w:val="restart"/>
            <w:shd w:val="clear" w:color="000000" w:fill="4F81BD"/>
            <w:noWrap/>
            <w:vAlign w:val="center"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Domácností</w:t>
            </w:r>
          </w:p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4251" w:type="dxa"/>
            <w:gridSpan w:val="3"/>
            <w:shd w:val="clear" w:color="000000" w:fill="4F81BD"/>
            <w:noWrap/>
            <w:vAlign w:val="center"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Domácnosti se závislými dětmi</w:t>
            </w:r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vMerge/>
            <w:shd w:val="clear" w:color="000000" w:fill="4F81BD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1417" w:type="dxa"/>
            <w:vMerge/>
            <w:shd w:val="clear" w:color="000000" w:fill="4F81BD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Úplné domácnosti</w:t>
            </w: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Neúplné domácnosti</w:t>
            </w: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Podíl neúplných domácností</w:t>
            </w:r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Babice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157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Domašov nad Bystřicí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Domašov u Šternberka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104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Hlásnice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Hnojice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227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51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Horní Loděnice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Hraničné Petrovice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47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Huzová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Jívová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205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Komárov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 xml:space="preserve">Lipina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64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Lužice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Město Libavá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1E542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1E542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1E542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1E542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Mladějovice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Moravský Beroun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1 249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226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Mutkov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Norberčany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134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Řídeč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Strukov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64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Štarnov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Šternberk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5 488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1 061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Žerotín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15%</w:t>
            </w:r>
            <w:proofErr w:type="gramEnd"/>
          </w:p>
        </w:tc>
      </w:tr>
      <w:tr w:rsidR="0071447F" w:rsidRPr="00DF3965" w:rsidTr="001E542E">
        <w:trPr>
          <w:trHeight w:val="315"/>
        </w:trPr>
        <w:tc>
          <w:tcPr>
            <w:tcW w:w="3402" w:type="dxa"/>
            <w:shd w:val="clear" w:color="auto" w:fill="8DB3E2" w:themeFill="text2" w:themeFillTint="66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SO ORP Šternberk</w:t>
            </w:r>
          </w:p>
        </w:tc>
        <w:tc>
          <w:tcPr>
            <w:tcW w:w="1417" w:type="dxa"/>
            <w:shd w:val="clear" w:color="auto" w:fill="8DB3E2" w:themeFill="text2" w:themeFillTint="66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9 263</w:t>
            </w:r>
          </w:p>
        </w:tc>
        <w:tc>
          <w:tcPr>
            <w:tcW w:w="1417" w:type="dxa"/>
            <w:shd w:val="clear" w:color="auto" w:fill="8DB3E2" w:themeFill="text2" w:themeFillTint="66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1 896</w:t>
            </w:r>
          </w:p>
        </w:tc>
        <w:tc>
          <w:tcPr>
            <w:tcW w:w="1417" w:type="dxa"/>
            <w:shd w:val="clear" w:color="auto" w:fill="8DB3E2" w:themeFill="text2" w:themeFillTint="66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657</w:t>
            </w:r>
          </w:p>
        </w:tc>
        <w:tc>
          <w:tcPr>
            <w:tcW w:w="1417" w:type="dxa"/>
            <w:shd w:val="clear" w:color="auto" w:fill="8DB3E2" w:themeFill="text2" w:themeFillTint="66"/>
            <w:noWrap/>
            <w:vAlign w:val="center"/>
            <w:hideMark/>
          </w:tcPr>
          <w:p w:rsidR="0071447F" w:rsidRPr="00DF3965" w:rsidRDefault="0071447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26%</w:t>
            </w:r>
            <w:proofErr w:type="gramEnd"/>
          </w:p>
        </w:tc>
      </w:tr>
    </w:tbl>
    <w:p w:rsidR="0071447F" w:rsidRPr="00DF3965" w:rsidRDefault="0071447F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SLDB</w:t>
      </w:r>
    </w:p>
    <w:p w:rsidR="00D2332A" w:rsidRPr="00DF3965" w:rsidRDefault="00D2332A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84B73" w:rsidRPr="00DF3965" w:rsidRDefault="00C84B73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84B73" w:rsidRPr="00CD783E" w:rsidRDefault="00C84B73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bookmarkStart w:id="18" w:name="_Toc499628341"/>
      <w:bookmarkStart w:id="19" w:name="_Toc516998837"/>
      <w:r w:rsidRPr="00CD783E">
        <w:rPr>
          <w:rFonts w:ascii="Times New Roman" w:hAnsi="Times New Roman" w:cs="Times New Roman"/>
          <w:sz w:val="36"/>
          <w:szCs w:val="36"/>
        </w:rPr>
        <w:t>Vzdělanostní struktura</w:t>
      </w:r>
      <w:bookmarkEnd w:id="18"/>
      <w:bookmarkEnd w:id="19"/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37B" w:rsidRPr="00DF3965" w:rsidRDefault="00F7637B" w:rsidP="00DF396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3965">
        <w:rPr>
          <w:rFonts w:ascii="Times New Roman" w:hAnsi="Times New Roman" w:cs="Times New Roman"/>
          <w:color w:val="000000" w:themeColor="text1"/>
          <w:sz w:val="24"/>
          <w:szCs w:val="24"/>
        </w:rPr>
        <w:t>Vzdělanostní struktura obyvatel ČR se sleduje pouze v rámci sčítání lidu, domů a bytů, které probíhá každých deset let. Poslední sčítání se konalo v roce 2011. Novější data budou zase až při dalším sčítání, které se bude pravděpodobně konat v roce 2021.</w:t>
      </w:r>
    </w:p>
    <w:p w:rsidR="00F7637B" w:rsidRDefault="00F7637B" w:rsidP="00DF396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39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Mezi obyvateli </w:t>
      </w:r>
      <w:r w:rsidR="00773E5B" w:rsidRPr="00DF39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ORP </w:t>
      </w:r>
      <w:r w:rsidRPr="00DF39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staršími 15 let </w:t>
      </w:r>
      <w:r w:rsidR="00773E5B" w:rsidRPr="00DF39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nejčastější střední vzdělání bez maturity, které má 36,6 %. Následuje úplné střední vzdělání s maturitou, které má 24,6 %. Podíl vysokoškoláků mezi obyvateli ORP Šternberk je 8,8 %. </w:t>
      </w: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37B" w:rsidRDefault="00F7637B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Vzdělanostní struktura obyvatel ORP </w:t>
      </w:r>
      <w:r w:rsidR="00813CAE" w:rsidRPr="00DF3965">
        <w:rPr>
          <w:rFonts w:ascii="Times New Roman" w:hAnsi="Times New Roman" w:cs="Times New Roman"/>
          <w:b/>
          <w:sz w:val="24"/>
          <w:szCs w:val="24"/>
        </w:rPr>
        <w:t xml:space="preserve">Šternberk </w:t>
      </w:r>
      <w:r w:rsidRPr="00DF3965">
        <w:rPr>
          <w:rFonts w:ascii="Times New Roman" w:hAnsi="Times New Roman" w:cs="Times New Roman"/>
          <w:b/>
          <w:sz w:val="24"/>
          <w:szCs w:val="24"/>
        </w:rPr>
        <w:t>starších 15 let v roce 2011</w:t>
      </w:r>
    </w:p>
    <w:p w:rsidR="00CD783E" w:rsidRPr="00DF3965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B73" w:rsidRPr="00DF3965" w:rsidRDefault="00773E5B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F9DD81F" wp14:editId="0578E892">
            <wp:extent cx="4254500" cy="2438400"/>
            <wp:effectExtent l="0" t="0" r="0" b="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C84B73" w:rsidRPr="00DF3965" w:rsidRDefault="00C84B73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SLDB</w:t>
      </w:r>
    </w:p>
    <w:p w:rsidR="00C84B73" w:rsidRPr="00DF3965" w:rsidRDefault="00C84B73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84B73" w:rsidRDefault="00C84B73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Město Šternberk má čtvrtý největší podíl vysokoškoláků (10,8 %). Překonávají ho ale obce Mutkov (15,9 %), Řídeč (11,4 %) a Štarnov (11,3 %). Město Šternberk má rovněž vyšší podíl obyvatel s vyšším odborným vzděláním a s maturitou. Podíl obyvatel s nízkým vzděláním je zde pak menší než ve zbytku ORP. </w:t>
      </w:r>
    </w:p>
    <w:p w:rsidR="00CD783E" w:rsidRPr="00DF3965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B73" w:rsidRPr="00DF3965" w:rsidRDefault="00C84B73" w:rsidP="00DF3965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3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Struktura obyvatel dle vzdělání v jednotlivých obcích ORP Šternberk</w:t>
      </w:r>
    </w:p>
    <w:tbl>
      <w:tblPr>
        <w:tblStyle w:val="Stednstnovn1zvraznn1"/>
        <w:tblW w:w="9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07"/>
        <w:gridCol w:w="907"/>
        <w:gridCol w:w="907"/>
        <w:gridCol w:w="907"/>
        <w:gridCol w:w="907"/>
        <w:gridCol w:w="907"/>
        <w:gridCol w:w="907"/>
      </w:tblGrid>
      <w:tr w:rsidR="00C84B73" w:rsidRPr="00DF3965" w:rsidTr="00C8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nezjištěno</w:t>
            </w:r>
          </w:p>
        </w:tc>
        <w:tc>
          <w:tcPr>
            <w:tcW w:w="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 vzdělání</w:t>
            </w:r>
          </w:p>
        </w:tc>
        <w:tc>
          <w:tcPr>
            <w:tcW w:w="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základní včetně neukončeného</w:t>
            </w:r>
          </w:p>
        </w:tc>
        <w:tc>
          <w:tcPr>
            <w:tcW w:w="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střední včetně vyučení bez maturity</w:t>
            </w:r>
          </w:p>
        </w:tc>
        <w:tc>
          <w:tcPr>
            <w:tcW w:w="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úplné střední s maturitou</w:t>
            </w:r>
          </w:p>
        </w:tc>
        <w:tc>
          <w:tcPr>
            <w:tcW w:w="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vyšší odborné a nástavbové</w:t>
            </w:r>
          </w:p>
        </w:tc>
        <w:tc>
          <w:tcPr>
            <w:tcW w:w="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vysokoškolské</w:t>
            </w:r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Babice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3,5%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4,1%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Domašov nad Bystřicí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3,8%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Domašov u Šternberka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4,9%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8,2%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Hlásnice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9,0%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Hnojice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3,5%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40,2%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6,5%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Horní Loděnice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38,9%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3,6%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Hraničné Petrovice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4,9%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Huzová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3,2%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0,2%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43,8%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2,6%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Jívová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45,7%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2,5%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5,2%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lastRenderedPageBreak/>
              <w:t xml:space="preserve">Komárov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4,8%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Lipina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8,6%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Lužice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5,2%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6,2%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Město Libavá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1E542E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1E542E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1E542E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1E542E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1E542E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1E542E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1E542E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Mladějovice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4,2%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0,5%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40,2%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6,2%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Moravský Beroun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3,5%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5,0%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Mutkov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43,2%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15,9%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15,9%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Norberčany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2,9%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4,3%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Řídeč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23,5%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36,9%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21,5%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11,4%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Strukov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2,4%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Štarnov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0,2%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38,4%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11,3%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Šternberk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26,8%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10,8%</w:t>
            </w:r>
            <w:proofErr w:type="gramEnd"/>
          </w:p>
        </w:tc>
      </w:tr>
      <w:tr w:rsidR="00C84B73" w:rsidRPr="00DF3965" w:rsidTr="00C84B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 xml:space="preserve">Žerotín 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20,0%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38,1%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32,5%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2,7%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6,7%</w:t>
            </w:r>
            <w:proofErr w:type="gramEnd"/>
          </w:p>
        </w:tc>
      </w:tr>
      <w:tr w:rsidR="00C84B73" w:rsidRPr="00DF3965" w:rsidTr="00C8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s-CZ"/>
              </w:rPr>
              <w:t>ORP Šternberk</w:t>
            </w:r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1,3%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24,6%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3,9%</w:t>
            </w:r>
            <w:proofErr w:type="gramEnd"/>
          </w:p>
        </w:tc>
        <w:tc>
          <w:tcPr>
            <w:tcW w:w="907" w:type="dxa"/>
            <w:tcBorders>
              <w:left w:val="none" w:sz="0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84B73" w:rsidRPr="00DF3965" w:rsidRDefault="00C84B73" w:rsidP="00DF396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8,8%</w:t>
            </w:r>
            <w:proofErr w:type="gramEnd"/>
          </w:p>
        </w:tc>
      </w:tr>
    </w:tbl>
    <w:p w:rsidR="00C84B73" w:rsidRPr="00DF3965" w:rsidRDefault="00C84B73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SLDB</w:t>
      </w:r>
    </w:p>
    <w:p w:rsidR="003909A6" w:rsidRDefault="003909A6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783E" w:rsidRPr="00DF3965" w:rsidRDefault="00CD783E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909A6" w:rsidRPr="00CD783E" w:rsidRDefault="003909A6" w:rsidP="00DF3965">
      <w:pPr>
        <w:pStyle w:val="Nadpis1"/>
        <w:spacing w:before="0" w:after="0" w:line="360" w:lineRule="auto"/>
        <w:rPr>
          <w:rFonts w:ascii="Times New Roman" w:hAnsi="Times New Roman" w:cs="Times New Roman"/>
          <w:sz w:val="36"/>
          <w:szCs w:val="36"/>
        </w:rPr>
      </w:pPr>
      <w:bookmarkStart w:id="20" w:name="_Toc497735571"/>
      <w:bookmarkStart w:id="21" w:name="_Toc499628342"/>
      <w:bookmarkStart w:id="22" w:name="_Toc516998838"/>
      <w:r w:rsidRPr="00CD783E">
        <w:rPr>
          <w:rFonts w:ascii="Times New Roman" w:hAnsi="Times New Roman" w:cs="Times New Roman"/>
          <w:sz w:val="36"/>
          <w:szCs w:val="36"/>
        </w:rPr>
        <w:t>Nezaměstnanost</w:t>
      </w:r>
      <w:bookmarkEnd w:id="20"/>
      <w:bookmarkEnd w:id="21"/>
      <w:bookmarkEnd w:id="22"/>
    </w:p>
    <w:p w:rsidR="00CD783E" w:rsidRDefault="00CD783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1A01" w:rsidRPr="00DF3965" w:rsidRDefault="00AC1A01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Podíl nezaměstnaných osob v ORP Šternberk kopíruje vývoj v celé republice, ale podíl nezaměstnaných se zde snižoval rychleji a ke konci období se dostal </w:t>
      </w:r>
      <w:r w:rsidR="00275600" w:rsidRPr="00DF3965">
        <w:rPr>
          <w:rFonts w:ascii="Times New Roman" w:hAnsi="Times New Roman" w:cs="Times New Roman"/>
          <w:sz w:val="24"/>
          <w:szCs w:val="24"/>
        </w:rPr>
        <w:t>těsně nad</w:t>
      </w:r>
      <w:r w:rsidRPr="00DF3965">
        <w:rPr>
          <w:rFonts w:ascii="Times New Roman" w:hAnsi="Times New Roman" w:cs="Times New Roman"/>
          <w:sz w:val="24"/>
          <w:szCs w:val="24"/>
        </w:rPr>
        <w:t xml:space="preserve"> celorepublikový průměr. Na konci roku 2014 byl podíl nezaměstnaných osob v ORP </w:t>
      </w:r>
      <w:r w:rsidR="00275600" w:rsidRPr="00DF3965">
        <w:rPr>
          <w:rFonts w:ascii="Times New Roman" w:hAnsi="Times New Roman" w:cs="Times New Roman"/>
          <w:sz w:val="24"/>
          <w:szCs w:val="24"/>
        </w:rPr>
        <w:t xml:space="preserve">Šternberk </w:t>
      </w:r>
      <w:r w:rsidRPr="00DF3965">
        <w:rPr>
          <w:rFonts w:ascii="Times New Roman" w:hAnsi="Times New Roman" w:cs="Times New Roman"/>
          <w:sz w:val="24"/>
          <w:szCs w:val="24"/>
        </w:rPr>
        <w:t>9,</w:t>
      </w:r>
      <w:r w:rsidR="00275600" w:rsidRPr="00DF3965">
        <w:rPr>
          <w:rFonts w:ascii="Times New Roman" w:hAnsi="Times New Roman" w:cs="Times New Roman"/>
          <w:sz w:val="24"/>
          <w:szCs w:val="24"/>
        </w:rPr>
        <w:t>7</w:t>
      </w:r>
      <w:r w:rsidRPr="00DF3965">
        <w:rPr>
          <w:rFonts w:ascii="Times New Roman" w:hAnsi="Times New Roman" w:cs="Times New Roman"/>
          <w:sz w:val="24"/>
          <w:szCs w:val="24"/>
        </w:rPr>
        <w:t xml:space="preserve"> %. Do června 2017 klesnul na 3,</w:t>
      </w:r>
      <w:r w:rsidR="00275600" w:rsidRPr="00DF3965">
        <w:rPr>
          <w:rFonts w:ascii="Times New Roman" w:hAnsi="Times New Roman" w:cs="Times New Roman"/>
          <w:sz w:val="24"/>
          <w:szCs w:val="24"/>
        </w:rPr>
        <w:t>7</w:t>
      </w:r>
      <w:r w:rsidRPr="00DF3965">
        <w:rPr>
          <w:rFonts w:ascii="Times New Roman" w:hAnsi="Times New Roman" w:cs="Times New Roman"/>
          <w:sz w:val="24"/>
          <w:szCs w:val="24"/>
        </w:rPr>
        <w:t xml:space="preserve"> %. Podíl nezaměstnaných v celé republice se snížil za stejné období ze 7,5 % na 3,</w:t>
      </w:r>
      <w:r w:rsidR="00275600" w:rsidRPr="00DF3965">
        <w:rPr>
          <w:rFonts w:ascii="Times New Roman" w:hAnsi="Times New Roman" w:cs="Times New Roman"/>
          <w:sz w:val="24"/>
          <w:szCs w:val="24"/>
        </w:rPr>
        <w:t>5</w:t>
      </w:r>
      <w:r w:rsidRPr="00DF3965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3E" w:rsidRDefault="00CD783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EF7" w:rsidRPr="00DF3965" w:rsidRDefault="00484EF7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lastRenderedPageBreak/>
        <w:t>Podíl nezaměstnaných osob</w:t>
      </w:r>
    </w:p>
    <w:p w:rsidR="00A334D6" w:rsidRPr="00DF3965" w:rsidRDefault="00AC1A01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729ABEB" wp14:editId="24B52952">
            <wp:extent cx="4572000" cy="2743200"/>
            <wp:effectExtent l="0" t="0" r="0" b="0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334D6" w:rsidRPr="00DF3965" w:rsidRDefault="00A334D6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C1A01" w:rsidRPr="00DF3965" w:rsidRDefault="00AC1A01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MPSV</w:t>
      </w:r>
    </w:p>
    <w:p w:rsidR="00AC1A01" w:rsidRPr="00DF3965" w:rsidRDefault="00AC1A01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334D6" w:rsidRPr="00DF3965" w:rsidRDefault="00A334D6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Počet uchazečů o zaměstnání v evidenci úřadu práce se snížil z počtu 1 560 na konci roku 2014 na počet 592 v březnu 2018. Za stejné období se zároveň navýšilo množství volných pracovních míst v evidenci úřadu práce ze 41 na současných 247. Zatímco na začátku sledovaného období připadalo 47 uchazečů na jedno volné místo, na jeho konci je to 2,4 uchazeče na jedno místo.  </w:t>
      </w:r>
    </w:p>
    <w:p w:rsidR="001E542E" w:rsidRPr="00DF3965" w:rsidRDefault="001E542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34D6" w:rsidRPr="00DF3965" w:rsidRDefault="00A334D6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Počet uchazečů a volných pracovních míst v evidenci úřadu práce</w:t>
      </w:r>
    </w:p>
    <w:p w:rsidR="00A334D6" w:rsidRPr="00DF3965" w:rsidRDefault="00A334D6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D2AAF2A" wp14:editId="698ED17F">
            <wp:extent cx="4572000" cy="2743200"/>
            <wp:effectExtent l="0" t="0" r="0" b="0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A334D6" w:rsidRPr="00DF3965" w:rsidRDefault="00A334D6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71447F" w:rsidRPr="00DF3965" w:rsidRDefault="0071447F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732" w:rsidRPr="00DF3965" w:rsidRDefault="009B4732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lastRenderedPageBreak/>
        <w:t xml:space="preserve">Na konci roku 2014 byl podíl nezaměstnaných ve Šternberku 9,0 %. </w:t>
      </w:r>
      <w:r w:rsidR="001E542E" w:rsidRPr="00DF3965">
        <w:rPr>
          <w:rFonts w:ascii="Times New Roman" w:hAnsi="Times New Roman" w:cs="Times New Roman"/>
          <w:sz w:val="24"/>
          <w:szCs w:val="24"/>
        </w:rPr>
        <w:t>D</w:t>
      </w:r>
      <w:r w:rsidRPr="00DF3965">
        <w:rPr>
          <w:rFonts w:ascii="Times New Roman" w:hAnsi="Times New Roman" w:cs="Times New Roman"/>
          <w:sz w:val="24"/>
          <w:szCs w:val="24"/>
        </w:rPr>
        <w:t>o března 2018 klesnul na 3,6 %, což je lehce pod průměrem ORP (3,7 %). Obdobně příznivý vývoj je možné vidět u všech obcí. V roce 2014 byl nejvyšší podíl nezaměstnaných v obci Hraničné Petrovice (</w:t>
      </w:r>
      <w:r w:rsidR="001E542E" w:rsidRPr="00DF3965">
        <w:rPr>
          <w:rFonts w:ascii="Times New Roman" w:hAnsi="Times New Roman" w:cs="Times New Roman"/>
          <w:sz w:val="24"/>
          <w:szCs w:val="24"/>
        </w:rPr>
        <w:t>1</w:t>
      </w:r>
      <w:r w:rsidRPr="00DF3965">
        <w:rPr>
          <w:rFonts w:ascii="Times New Roman" w:hAnsi="Times New Roman" w:cs="Times New Roman"/>
          <w:sz w:val="24"/>
          <w:szCs w:val="24"/>
        </w:rPr>
        <w:t xml:space="preserve">7,5 %). V roce 2017 je nejvyšší podíl nezaměstnaných v obci Strukov (8,5 %). </w:t>
      </w:r>
    </w:p>
    <w:p w:rsidR="009B4732" w:rsidRPr="00DF3965" w:rsidRDefault="009B4732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Podíl nezaměstnaných, počet uchazečů a volných míst v jednotlivých obcích </w:t>
      </w:r>
    </w:p>
    <w:p w:rsidR="009B4732" w:rsidRPr="00DF3965" w:rsidRDefault="009B4732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ORP Šternberk</w:t>
      </w:r>
    </w:p>
    <w:tbl>
      <w:tblPr>
        <w:tblW w:w="90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417"/>
        <w:gridCol w:w="1417"/>
        <w:gridCol w:w="1417"/>
        <w:gridCol w:w="1417"/>
      </w:tblGrid>
      <w:tr w:rsidR="009B4732" w:rsidRPr="00DF3965" w:rsidTr="00F221B1">
        <w:trPr>
          <w:trHeight w:val="315"/>
        </w:trPr>
        <w:tc>
          <w:tcPr>
            <w:tcW w:w="3402" w:type="dxa"/>
            <w:vMerge w:val="restart"/>
            <w:shd w:val="clear" w:color="000000" w:fill="4F81BD"/>
            <w:noWrap/>
            <w:vAlign w:val="center"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2834" w:type="dxa"/>
            <w:gridSpan w:val="2"/>
            <w:shd w:val="clear" w:color="000000" w:fill="4F81BD"/>
            <w:noWrap/>
            <w:vAlign w:val="center"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Podíl nezaměstnaných osob</w:t>
            </w:r>
          </w:p>
        </w:tc>
        <w:tc>
          <w:tcPr>
            <w:tcW w:w="2834" w:type="dxa"/>
            <w:gridSpan w:val="2"/>
            <w:shd w:val="clear" w:color="000000" w:fill="4F81BD"/>
            <w:noWrap/>
            <w:vAlign w:val="center"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Stav 3/2018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vMerge/>
            <w:shd w:val="clear" w:color="000000" w:fill="4F81BD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12/14</w:t>
            </w: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3/18</w:t>
            </w: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Uchazečů</w:t>
            </w:r>
          </w:p>
        </w:tc>
        <w:tc>
          <w:tcPr>
            <w:tcW w:w="1417" w:type="dxa"/>
            <w:shd w:val="clear" w:color="000000" w:fill="4F81BD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Míst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Babice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8,3%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2,6%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nad Bystřicí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10,3%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4,1%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u Šternberka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11,2%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2,7%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Hlásnice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6,5%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2,1%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Hnojice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10,4%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4,5%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Horní Loděnice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12,2%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4,8%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Hraničné Petrovice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17,5%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7,5%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Huzová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14,9%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5,0%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Jívová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13,0%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3,1%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Komárov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12,9%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5,3%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Lipina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12,0%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3,3%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Lužice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7,8%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2,6%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Město Libavá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1E542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3,1%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Mladějovice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8,5%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4,0%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Moravský Beroun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11,1%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4,3%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89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48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Mutkov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6,3%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5,6%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Norberčany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11,7%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4,3%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Řídeč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12,2%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3,6%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Strukov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15,8%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8,5%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Štarnov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6,5%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2,4%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Šternberk 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9,0%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3,6%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308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153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Žerotín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7,6%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3,5%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B4732" w:rsidRPr="00DF3965" w:rsidTr="009B4732">
        <w:trPr>
          <w:trHeight w:val="315"/>
        </w:trPr>
        <w:tc>
          <w:tcPr>
            <w:tcW w:w="3402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ORP Šternberk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9,7%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3,7%</w:t>
            </w:r>
            <w:proofErr w:type="gramEnd"/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592</w:t>
            </w:r>
          </w:p>
        </w:tc>
        <w:tc>
          <w:tcPr>
            <w:tcW w:w="1417" w:type="dxa"/>
            <w:shd w:val="clear" w:color="000000" w:fill="D3DFEE"/>
            <w:noWrap/>
            <w:vAlign w:val="center"/>
            <w:hideMark/>
          </w:tcPr>
          <w:p w:rsidR="009B4732" w:rsidRPr="00DF3965" w:rsidRDefault="009B4732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247</w:t>
            </w:r>
          </w:p>
        </w:tc>
      </w:tr>
    </w:tbl>
    <w:p w:rsidR="009B4732" w:rsidRDefault="009B4732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</w:t>
      </w:r>
    </w:p>
    <w:p w:rsidR="00C06FCB" w:rsidRPr="00C24E20" w:rsidRDefault="00A334D6" w:rsidP="00C24E20">
      <w:pPr>
        <w:pStyle w:val="Nadpis1"/>
        <w:spacing w:before="0" w:after="0" w:line="360" w:lineRule="auto"/>
        <w:ind w:left="851"/>
        <w:rPr>
          <w:rFonts w:ascii="Times New Roman" w:hAnsi="Times New Roman" w:cs="Times New Roman"/>
          <w:sz w:val="36"/>
          <w:szCs w:val="36"/>
        </w:rPr>
      </w:pPr>
      <w:bookmarkStart w:id="23" w:name="_Toc499628343"/>
      <w:r w:rsidRPr="00DF3965">
        <w:rPr>
          <w:rFonts w:ascii="Times New Roman" w:hAnsi="Times New Roman" w:cs="Times New Roman"/>
          <w:sz w:val="24"/>
          <w:szCs w:val="24"/>
        </w:rPr>
        <w:br w:type="page"/>
      </w:r>
      <w:bookmarkStart w:id="24" w:name="_Toc516998839"/>
      <w:r w:rsidR="00C06FCB" w:rsidRPr="00C24E20">
        <w:rPr>
          <w:rFonts w:ascii="Times New Roman" w:hAnsi="Times New Roman" w:cs="Times New Roman"/>
          <w:sz w:val="36"/>
          <w:szCs w:val="36"/>
        </w:rPr>
        <w:lastRenderedPageBreak/>
        <w:t>Domy, byty a bytová výstavba</w:t>
      </w:r>
      <w:bookmarkEnd w:id="23"/>
      <w:bookmarkEnd w:id="24"/>
    </w:p>
    <w:p w:rsidR="00C24E20" w:rsidRDefault="00C24E20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37E" w:rsidRPr="00DF3965" w:rsidRDefault="004F737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Data o počtu domů, bytů a jejich struktuře v této kapitole opět vychází z dat získaných v rámci sčítání lidu, domů a bytů. Popisují tedy stav k roku 2011. V ORP </w:t>
      </w:r>
      <w:r w:rsidR="00813CAE" w:rsidRPr="00DF3965">
        <w:rPr>
          <w:rFonts w:ascii="Times New Roman" w:hAnsi="Times New Roman" w:cs="Times New Roman"/>
          <w:sz w:val="24"/>
          <w:szCs w:val="24"/>
        </w:rPr>
        <w:t xml:space="preserve">Šternberk </w:t>
      </w:r>
      <w:r w:rsidRPr="00DF3965">
        <w:rPr>
          <w:rFonts w:ascii="Times New Roman" w:hAnsi="Times New Roman" w:cs="Times New Roman"/>
          <w:sz w:val="24"/>
          <w:szCs w:val="24"/>
        </w:rPr>
        <w:t xml:space="preserve">bylo v roce 2011 celkově 5 000 domů, ve kterých se nacházelo 9 817 bytů. </w:t>
      </w:r>
    </w:p>
    <w:p w:rsidR="004F737E" w:rsidRDefault="004F737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Jednoznačně dominují rodinné domy, kterých bylo 4 380, a tvořily 88 % všech domů. Bytových domů bylo 182 a představovaly 11 % domů v ORP. V bytových domech bylo ale dohromady 4 570 bytů. Byty v bytových domech tak tvořily 47 % všech bytů ORP Šternberk. </w:t>
      </w:r>
    </w:p>
    <w:p w:rsidR="00C24E20" w:rsidRPr="00DF3965" w:rsidRDefault="00C24E20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37E" w:rsidRPr="00DF3965" w:rsidRDefault="004F737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Počet domů a bytů v ORP Šternberk dle druhu domu v roce 2011</w:t>
      </w:r>
    </w:p>
    <w:p w:rsidR="004F737E" w:rsidRPr="00DF3965" w:rsidRDefault="004F737E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D0CEF5F" wp14:editId="3447E90D">
            <wp:extent cx="4572000" cy="2743200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F737E" w:rsidRPr="00DF3965" w:rsidRDefault="004F737E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SLDB</w:t>
      </w:r>
    </w:p>
    <w:p w:rsidR="004F737E" w:rsidRPr="00DF3965" w:rsidRDefault="004F737E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75EB9" w:rsidRPr="00DF3965" w:rsidRDefault="00C75EB9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Co do právního důvodu užívání bytů, v ORP </w:t>
      </w:r>
      <w:r w:rsidR="00E63442" w:rsidRPr="00DF3965">
        <w:rPr>
          <w:rFonts w:ascii="Times New Roman" w:hAnsi="Times New Roman" w:cs="Times New Roman"/>
          <w:sz w:val="24"/>
          <w:szCs w:val="24"/>
        </w:rPr>
        <w:t>nejčastější jsou</w:t>
      </w:r>
      <w:r w:rsidRPr="00DF3965">
        <w:rPr>
          <w:rFonts w:ascii="Times New Roman" w:hAnsi="Times New Roman" w:cs="Times New Roman"/>
          <w:sz w:val="24"/>
          <w:szCs w:val="24"/>
        </w:rPr>
        <w:t xml:space="preserve"> byty ve vlastních domech, kterých </w:t>
      </w:r>
      <w:r w:rsidR="00E63442" w:rsidRPr="00DF3965">
        <w:rPr>
          <w:rFonts w:ascii="Times New Roman" w:hAnsi="Times New Roman" w:cs="Times New Roman"/>
          <w:sz w:val="24"/>
          <w:szCs w:val="24"/>
        </w:rPr>
        <w:t xml:space="preserve">v roce 2011 </w:t>
      </w:r>
      <w:r w:rsidRPr="00DF3965">
        <w:rPr>
          <w:rFonts w:ascii="Times New Roman" w:hAnsi="Times New Roman" w:cs="Times New Roman"/>
          <w:sz w:val="24"/>
          <w:szCs w:val="24"/>
        </w:rPr>
        <w:t xml:space="preserve">bylo </w:t>
      </w:r>
      <w:r w:rsidR="00E63442" w:rsidRPr="00DF3965">
        <w:rPr>
          <w:rFonts w:ascii="Times New Roman" w:hAnsi="Times New Roman" w:cs="Times New Roman"/>
          <w:sz w:val="24"/>
          <w:szCs w:val="24"/>
        </w:rPr>
        <w:t>44</w:t>
      </w:r>
      <w:r w:rsidRPr="00DF3965">
        <w:rPr>
          <w:rFonts w:ascii="Times New Roman" w:hAnsi="Times New Roman" w:cs="Times New Roman"/>
          <w:sz w:val="24"/>
          <w:szCs w:val="24"/>
        </w:rPr>
        <w:t xml:space="preserve"> %. Dalších </w:t>
      </w:r>
      <w:r w:rsidR="00E63442" w:rsidRPr="00DF3965">
        <w:rPr>
          <w:rFonts w:ascii="Times New Roman" w:hAnsi="Times New Roman" w:cs="Times New Roman"/>
          <w:sz w:val="24"/>
          <w:szCs w:val="24"/>
        </w:rPr>
        <w:t>21</w:t>
      </w:r>
      <w:r w:rsidRPr="00DF3965">
        <w:rPr>
          <w:rFonts w:ascii="Times New Roman" w:hAnsi="Times New Roman" w:cs="Times New Roman"/>
          <w:sz w:val="24"/>
          <w:szCs w:val="24"/>
        </w:rPr>
        <w:t xml:space="preserve"> % tvořily byty v osobním vlastnictví. Nájemní byty tvořily 1</w:t>
      </w:r>
      <w:r w:rsidR="00E63442" w:rsidRPr="00DF3965">
        <w:rPr>
          <w:rFonts w:ascii="Times New Roman" w:hAnsi="Times New Roman" w:cs="Times New Roman"/>
          <w:sz w:val="24"/>
          <w:szCs w:val="24"/>
        </w:rPr>
        <w:t>9</w:t>
      </w:r>
      <w:r w:rsidRPr="00DF3965">
        <w:rPr>
          <w:rFonts w:ascii="Times New Roman" w:hAnsi="Times New Roman" w:cs="Times New Roman"/>
          <w:sz w:val="24"/>
          <w:szCs w:val="24"/>
        </w:rPr>
        <w:t xml:space="preserve"> % </w:t>
      </w:r>
      <w:r w:rsidR="008E44C5" w:rsidRPr="00DF3965">
        <w:rPr>
          <w:rFonts w:ascii="Times New Roman" w:hAnsi="Times New Roman" w:cs="Times New Roman"/>
          <w:sz w:val="24"/>
          <w:szCs w:val="24"/>
        </w:rPr>
        <w:t xml:space="preserve">a </w:t>
      </w:r>
      <w:r w:rsidR="00E63442" w:rsidRPr="00DF3965">
        <w:rPr>
          <w:rFonts w:ascii="Times New Roman" w:hAnsi="Times New Roman" w:cs="Times New Roman"/>
          <w:sz w:val="24"/>
          <w:szCs w:val="24"/>
        </w:rPr>
        <w:t>byty družstevní 11 %</w:t>
      </w:r>
      <w:r w:rsidRPr="00DF39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37E" w:rsidRPr="00DF3965" w:rsidRDefault="004F737E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42" w:rsidRPr="00DF3965" w:rsidRDefault="00E63442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42" w:rsidRPr="00DF3965" w:rsidRDefault="00E63442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42" w:rsidRPr="00DF3965" w:rsidRDefault="00E63442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42" w:rsidRPr="00DF3965" w:rsidRDefault="00E63442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42" w:rsidRPr="00DF3965" w:rsidRDefault="00E63442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42" w:rsidRPr="00DF3965" w:rsidRDefault="00E63442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42" w:rsidRPr="00DF3965" w:rsidRDefault="00E63442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75EB9" w:rsidRPr="00DF3965" w:rsidRDefault="00C75EB9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Byty ORP Šternberk dle právního důvodu užívání v roce 2011</w:t>
      </w:r>
    </w:p>
    <w:p w:rsidR="00C75EB9" w:rsidRPr="00DF3965" w:rsidRDefault="00C75EB9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0AE1338" wp14:editId="51240FE7">
            <wp:extent cx="4572000" cy="2743200"/>
            <wp:effectExtent l="0" t="0" r="0" b="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75EB9" w:rsidRPr="00DF3965" w:rsidRDefault="00C75EB9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SLDB</w:t>
      </w:r>
    </w:p>
    <w:p w:rsidR="00C75EB9" w:rsidRPr="00DF3965" w:rsidRDefault="00C75EB9" w:rsidP="00DF39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4592" w:rsidRPr="00DF3965" w:rsidRDefault="00814592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 xml:space="preserve">Město Šternberk oproti většině menších obcí má nadpoloviční podíl bytů v bytových domech (57 %). Překonává ho pouze Moravský Beroun, kde je podíl bytů v bytových domech 61 %. </w:t>
      </w:r>
      <w:r w:rsidR="000610BD" w:rsidRPr="00DF3965">
        <w:rPr>
          <w:rFonts w:ascii="Times New Roman" w:hAnsi="Times New Roman" w:cs="Times New Roman"/>
          <w:sz w:val="24"/>
          <w:szCs w:val="24"/>
        </w:rPr>
        <w:t xml:space="preserve">U menších obcí jasně převažují byty v rodinných domech. </w:t>
      </w:r>
    </w:p>
    <w:p w:rsidR="0099254E" w:rsidRPr="00DF3965" w:rsidRDefault="0099254E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Počty a struktura domů a bytů v jednotlivých obcích ORP Šternberk v roce 2011</w:t>
      </w:r>
    </w:p>
    <w:tbl>
      <w:tblPr>
        <w:tblW w:w="90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850"/>
        <w:gridCol w:w="850"/>
        <w:gridCol w:w="1134"/>
        <w:gridCol w:w="1134"/>
        <w:gridCol w:w="1134"/>
        <w:gridCol w:w="1260"/>
      </w:tblGrid>
      <w:tr w:rsidR="0099254E" w:rsidRPr="00DF3965" w:rsidTr="00814592">
        <w:trPr>
          <w:trHeight w:val="315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4F81BD"/>
            <w:noWrap/>
            <w:vAlign w:val="center"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Bytů v</w:t>
            </w:r>
          </w:p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bytových domech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Právní důvod užívání</w:t>
            </w:r>
          </w:p>
        </w:tc>
      </w:tr>
      <w:tr w:rsidR="0099254E" w:rsidRPr="00DF3965" w:rsidTr="00814592">
        <w:trPr>
          <w:trHeight w:val="315"/>
        </w:trPr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Domů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Bytů</w:t>
            </w: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Vlastní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Nájemní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Družstevní</w:t>
            </w:r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Babice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nad Bystřicí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u Šternberka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Hlásnice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72%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Hnojice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56%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Horní Loděnice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45%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63%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Hraničné Petrovice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48%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Huzová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52%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Jívová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58%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Komárov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81%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Lipina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lastRenderedPageBreak/>
              <w:t xml:space="preserve">Lužice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64%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Město Libavá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Mladějovice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59%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Moravský Beroun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61%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Mutkov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Norberčany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55%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Řídeč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Strukov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69%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Štarnov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Šternberk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2 327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54%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FEE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11%</w:t>
            </w:r>
            <w:proofErr w:type="gramEnd"/>
          </w:p>
        </w:tc>
      </w:tr>
      <w:tr w:rsidR="0099254E" w:rsidRPr="00DF3965" w:rsidTr="0099254E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Žerotín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8%</w:t>
            </w:r>
            <w:proofErr w:type="gramEnd"/>
          </w:p>
        </w:tc>
      </w:tr>
      <w:tr w:rsidR="0099254E" w:rsidRPr="00DF3965" w:rsidTr="000610BD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ORP Šternberk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9 817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47%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54%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16%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9254E" w:rsidRPr="00DF3965" w:rsidRDefault="0099254E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9%</w:t>
            </w:r>
            <w:proofErr w:type="gramEnd"/>
          </w:p>
        </w:tc>
      </w:tr>
    </w:tbl>
    <w:p w:rsidR="0099254E" w:rsidRPr="00DF3965" w:rsidRDefault="0099254E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SLDB</w:t>
      </w:r>
    </w:p>
    <w:p w:rsidR="0099254E" w:rsidRPr="00DF3965" w:rsidRDefault="0099254E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FCB" w:rsidRDefault="00C06FCB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t>Bytová výstavba vykazuje za posledních 20 let výrazné výkyvy. V roce 1997 byly v ORP postaveno pouze 10 nových bytů. Poté ale následovalo roky rostoucí výstavby s velkým propadem v letech 2006 a 2007. Vrcholem byl rok 2008, kdy bylo v ORP postaveno 88 nových bytů. V dalších letech ale následoval pokles a v roce 2016 bylo postaveno 33 nových bytů. V současnosti tak připadá 1,4 dokončené byty na 1000 obyvatel. Při maximální výstavbě v roce 2008 to bylo 3,7 dokončených bytů na 1000 obyvatel.</w:t>
      </w:r>
    </w:p>
    <w:p w:rsidR="004C695B" w:rsidRPr="00DF3965" w:rsidRDefault="004C695B" w:rsidP="00DF3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FCB" w:rsidRPr="00DF3965" w:rsidRDefault="00C06FCB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 xml:space="preserve">Dokončené byty v ORP Šternberk v letech </w:t>
      </w:r>
      <w:proofErr w:type="gramStart"/>
      <w:r w:rsidRPr="00DF3965">
        <w:rPr>
          <w:rFonts w:ascii="Times New Roman" w:hAnsi="Times New Roman" w:cs="Times New Roman"/>
          <w:b/>
          <w:sz w:val="24"/>
          <w:szCs w:val="24"/>
        </w:rPr>
        <w:t>1997 - 2016</w:t>
      </w:r>
      <w:proofErr w:type="gramEnd"/>
    </w:p>
    <w:p w:rsidR="00C06FCB" w:rsidRPr="00DF3965" w:rsidRDefault="00C06FCB" w:rsidP="00DF396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AB3EC17" wp14:editId="3374F7C9">
            <wp:extent cx="4572000" cy="2743200"/>
            <wp:effectExtent l="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8E44C5" w:rsidRPr="00DF3965" w:rsidRDefault="0087410F" w:rsidP="004C69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965">
        <w:rPr>
          <w:rFonts w:ascii="Times New Roman" w:hAnsi="Times New Roman" w:cs="Times New Roman"/>
          <w:sz w:val="24"/>
          <w:szCs w:val="24"/>
        </w:rPr>
        <w:lastRenderedPageBreak/>
        <w:t xml:space="preserve">V posledních pěti letech bylo v ORP dokončeno 279 nových bytů. To odpovídá 2,8 % počtu bytů, které byly v ORP v roce 2011. Na Šternberk připadá 163 nových bytů (2,9 %). V absolutních číslech je Šternberk obcí s největší výstavbou. Pokud jde ale o relativní počet s ohledem na množství bytů, pak Šternberk překonává řada obcí ORP. Největší nárůst vykazují obce Štarnov (11,2 %) a </w:t>
      </w:r>
      <w:r w:rsidR="0086336F" w:rsidRPr="00DF3965">
        <w:rPr>
          <w:rFonts w:ascii="Times New Roman" w:hAnsi="Times New Roman" w:cs="Times New Roman"/>
          <w:sz w:val="24"/>
          <w:szCs w:val="24"/>
        </w:rPr>
        <w:t>Lužice</w:t>
      </w:r>
      <w:r w:rsidRPr="00DF3965">
        <w:rPr>
          <w:rFonts w:ascii="Times New Roman" w:hAnsi="Times New Roman" w:cs="Times New Roman"/>
          <w:sz w:val="24"/>
          <w:szCs w:val="24"/>
        </w:rPr>
        <w:t xml:space="preserve"> (</w:t>
      </w:r>
      <w:r w:rsidR="0086336F" w:rsidRPr="00DF3965">
        <w:rPr>
          <w:rFonts w:ascii="Times New Roman" w:hAnsi="Times New Roman" w:cs="Times New Roman"/>
          <w:sz w:val="24"/>
          <w:szCs w:val="24"/>
        </w:rPr>
        <w:t>10,1</w:t>
      </w:r>
      <w:r w:rsidRPr="00DF3965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87410F" w:rsidRPr="00DF3965" w:rsidRDefault="0087410F" w:rsidP="00DF3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965">
        <w:rPr>
          <w:rFonts w:ascii="Times New Roman" w:hAnsi="Times New Roman" w:cs="Times New Roman"/>
          <w:b/>
          <w:sz w:val="24"/>
          <w:szCs w:val="24"/>
        </w:rPr>
        <w:t>Počet bytů a jejich výstavba v jednotlivých obcích ORP Šternberk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87410F" w:rsidRPr="00DF3965" w:rsidTr="004C695B">
        <w:trPr>
          <w:trHeight w:val="315"/>
          <w:jc w:val="center"/>
        </w:trPr>
        <w:tc>
          <w:tcPr>
            <w:tcW w:w="3969" w:type="dxa"/>
            <w:vMerge w:val="restart"/>
            <w:shd w:val="clear" w:color="000000" w:fill="4F81BD"/>
            <w:noWrap/>
            <w:vAlign w:val="center"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1701" w:type="dxa"/>
            <w:shd w:val="clear" w:color="000000" w:fill="4F81BD"/>
            <w:noWrap/>
            <w:vAlign w:val="center"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Rok 2011</w:t>
            </w:r>
          </w:p>
        </w:tc>
        <w:tc>
          <w:tcPr>
            <w:tcW w:w="3402" w:type="dxa"/>
            <w:gridSpan w:val="2"/>
            <w:shd w:val="clear" w:color="000000" w:fill="4F81BD"/>
            <w:noWrap/>
            <w:vAlign w:val="center"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Roky </w:t>
            </w:r>
            <w:proofErr w:type="gramStart"/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2012 - 2016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vMerge/>
            <w:shd w:val="clear" w:color="000000" w:fill="4F81BD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</w:p>
        </w:tc>
        <w:tc>
          <w:tcPr>
            <w:tcW w:w="1701" w:type="dxa"/>
            <w:shd w:val="clear" w:color="000000" w:fill="4F81BD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Počet bytů</w:t>
            </w:r>
          </w:p>
        </w:tc>
        <w:tc>
          <w:tcPr>
            <w:tcW w:w="1701" w:type="dxa"/>
            <w:shd w:val="clear" w:color="000000" w:fill="4F81BD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Nově</w:t>
            </w:r>
          </w:p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postavených</w:t>
            </w:r>
          </w:p>
        </w:tc>
        <w:tc>
          <w:tcPr>
            <w:tcW w:w="1701" w:type="dxa"/>
            <w:shd w:val="clear" w:color="000000" w:fill="4F81BD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Změna</w:t>
            </w:r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Babice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169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5,3%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nad Bystřicí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0,5%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Domašov u Šternberka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113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5,3%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Hlásnice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1,4%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Hnojice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257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6,2%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Horní Loděnice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0,8%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Hraničné Petrovice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58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1,7%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Huzová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0,7%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Jívová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214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1,9%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Komárov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6,9%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Lipina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63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7,9%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Lužice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10,1%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Město Libavá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E44C5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Mladějovice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2,8%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Moravský Beroun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1 376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0,1%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Mutkov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Norberčany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164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0,0%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Řídeč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6,0%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Strukov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77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2,6%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Štarnov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11,2%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Šternberk 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5 615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163</w:t>
            </w:r>
          </w:p>
        </w:tc>
        <w:tc>
          <w:tcPr>
            <w:tcW w:w="1701" w:type="dxa"/>
            <w:shd w:val="clear" w:color="000000" w:fill="D3DFEE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2,9%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 xml:space="preserve">Žerotín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2,6%</w:t>
            </w:r>
            <w:proofErr w:type="gramEnd"/>
          </w:p>
        </w:tc>
      </w:tr>
      <w:tr w:rsidR="0087410F" w:rsidRPr="00DF3965" w:rsidTr="004C695B">
        <w:trPr>
          <w:trHeight w:val="315"/>
          <w:jc w:val="center"/>
        </w:trPr>
        <w:tc>
          <w:tcPr>
            <w:tcW w:w="3969" w:type="dxa"/>
            <w:shd w:val="clear" w:color="auto" w:fill="8DB3E2" w:themeFill="text2" w:themeFillTint="66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ORP Šternberk</w:t>
            </w:r>
          </w:p>
        </w:tc>
        <w:tc>
          <w:tcPr>
            <w:tcW w:w="1701" w:type="dxa"/>
            <w:shd w:val="clear" w:color="auto" w:fill="8DB3E2" w:themeFill="text2" w:themeFillTint="66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9 817</w:t>
            </w:r>
          </w:p>
        </w:tc>
        <w:tc>
          <w:tcPr>
            <w:tcW w:w="1701" w:type="dxa"/>
            <w:shd w:val="clear" w:color="auto" w:fill="8DB3E2" w:themeFill="text2" w:themeFillTint="66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279</w:t>
            </w:r>
          </w:p>
        </w:tc>
        <w:tc>
          <w:tcPr>
            <w:tcW w:w="1701" w:type="dxa"/>
            <w:shd w:val="clear" w:color="auto" w:fill="8DB3E2" w:themeFill="text2" w:themeFillTint="66"/>
            <w:noWrap/>
            <w:vAlign w:val="center"/>
            <w:hideMark/>
          </w:tcPr>
          <w:p w:rsidR="0087410F" w:rsidRPr="00DF3965" w:rsidRDefault="0087410F" w:rsidP="00DF39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DF3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2,8%</w:t>
            </w:r>
            <w:proofErr w:type="gramEnd"/>
          </w:p>
        </w:tc>
      </w:tr>
    </w:tbl>
    <w:p w:rsidR="0087410F" w:rsidRPr="00DF3965" w:rsidRDefault="0087410F" w:rsidP="00DF396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F3965">
        <w:rPr>
          <w:rFonts w:ascii="Times New Roman" w:hAnsi="Times New Roman" w:cs="Times New Roman"/>
          <w:i/>
          <w:sz w:val="24"/>
          <w:szCs w:val="24"/>
        </w:rPr>
        <w:t>Zdroj: ČSÚ, SLDB</w:t>
      </w:r>
    </w:p>
    <w:sectPr w:rsidR="0087410F" w:rsidRPr="00DF3965" w:rsidSect="000A12E8">
      <w:footerReference w:type="default" r:id="rId31"/>
      <w:headerReference w:type="firs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9B3" w:rsidRDefault="005419B3" w:rsidP="0033432E">
      <w:pPr>
        <w:spacing w:after="0" w:line="240" w:lineRule="auto"/>
      </w:pPr>
      <w:r>
        <w:separator/>
      </w:r>
    </w:p>
  </w:endnote>
  <w:endnote w:type="continuationSeparator" w:id="0">
    <w:p w:rsidR="005419B3" w:rsidRDefault="005419B3" w:rsidP="00334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0085463"/>
      <w:docPartObj>
        <w:docPartGallery w:val="Page Numbers (Bottom of Page)"/>
        <w:docPartUnique/>
      </w:docPartObj>
    </w:sdtPr>
    <w:sdtContent>
      <w:p w:rsidR="004C695B" w:rsidRDefault="004C695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C695B" w:rsidRDefault="004C69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5821263"/>
      <w:docPartObj>
        <w:docPartGallery w:val="Page Numbers (Bottom of Page)"/>
        <w:docPartUnique/>
      </w:docPartObj>
    </w:sdtPr>
    <w:sdtContent>
      <w:p w:rsidR="004C695B" w:rsidRDefault="004C695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C695B" w:rsidRDefault="004C69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9B3" w:rsidRDefault="005419B3" w:rsidP="0033432E">
      <w:pPr>
        <w:spacing w:after="0" w:line="240" w:lineRule="auto"/>
      </w:pPr>
      <w:r>
        <w:separator/>
      </w:r>
    </w:p>
  </w:footnote>
  <w:footnote w:type="continuationSeparator" w:id="0">
    <w:p w:rsidR="005419B3" w:rsidRDefault="005419B3" w:rsidP="00334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95B" w:rsidRPr="00CF3AF5" w:rsidRDefault="004C695B" w:rsidP="000A12E8">
    <w:pPr>
      <w:pStyle w:val="Zhlav"/>
      <w:jc w:val="right"/>
      <w:rPr>
        <w:rFonts w:ascii="Times New Roman" w:hAnsi="Times New Roman" w:cs="Times New Roman"/>
        <w:i/>
        <w:sz w:val="24"/>
        <w:szCs w:val="24"/>
      </w:rPr>
    </w:pPr>
    <w:r w:rsidRPr="00C33647">
      <w:rPr>
        <w:rFonts w:cstheme="minorHAnsi"/>
        <w:b/>
        <w:noProof/>
      </w:rPr>
      <w:drawing>
        <wp:anchor distT="0" distB="0" distL="114300" distR="114300" simplePos="0" relativeHeight="251663360" behindDoc="1" locked="0" layoutInCell="1" allowOverlap="1" wp14:anchorId="34B22D37" wp14:editId="327D6DC0">
          <wp:simplePos x="0" y="0"/>
          <wp:positionH relativeFrom="margin">
            <wp:posOffset>-139700</wp:posOffset>
          </wp:positionH>
          <wp:positionV relativeFrom="paragraph">
            <wp:posOffset>-28575</wp:posOffset>
          </wp:positionV>
          <wp:extent cx="1216025" cy="222885"/>
          <wp:effectExtent l="0" t="0" r="0" b="0"/>
          <wp:wrapTight wrapText="bothSides">
            <wp:wrapPolygon edited="0">
              <wp:start x="0" y="0"/>
              <wp:lineTo x="0" y="20308"/>
              <wp:lineTo x="21318" y="20308"/>
              <wp:lineTo x="21318" y="0"/>
              <wp:lineTo x="0" y="0"/>
            </wp:wrapPolygon>
          </wp:wrapTight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22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3AF5">
      <w:rPr>
        <w:rFonts w:ascii="Times New Roman" w:hAnsi="Times New Roman" w:cs="Times New Roman"/>
        <w:i/>
        <w:sz w:val="24"/>
        <w:szCs w:val="24"/>
      </w:rPr>
      <w:t>Sociodemografická analýza ORP</w:t>
    </w:r>
    <w:r>
      <w:rPr>
        <w:rFonts w:ascii="Times New Roman" w:hAnsi="Times New Roman" w:cs="Times New Roman"/>
        <w:i/>
        <w:sz w:val="24"/>
        <w:szCs w:val="24"/>
      </w:rPr>
      <w:t xml:space="preserve"> Šternberk</w:t>
    </w:r>
  </w:p>
  <w:p w:rsidR="004C695B" w:rsidRPr="000A12E8" w:rsidRDefault="004C695B" w:rsidP="000A12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F5A" w:rsidRDefault="00544F5A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771C738" wp14:editId="52F4685D">
          <wp:simplePos x="0" y="0"/>
          <wp:positionH relativeFrom="column">
            <wp:posOffset>-177800</wp:posOffset>
          </wp:positionH>
          <wp:positionV relativeFrom="paragraph">
            <wp:posOffset>-51435</wp:posOffset>
          </wp:positionV>
          <wp:extent cx="766487" cy="838200"/>
          <wp:effectExtent l="0" t="0" r="0" b="0"/>
          <wp:wrapSquare wrapText="bothSides"/>
          <wp:docPr id="13" name="Obrázek 13" descr="kpss_stb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pss_stb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87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95B" w:rsidRPr="00CF3AF5" w:rsidRDefault="004C695B" w:rsidP="00275EBC">
    <w:pPr>
      <w:pStyle w:val="Zhlav"/>
      <w:jc w:val="right"/>
      <w:rPr>
        <w:rFonts w:ascii="Times New Roman" w:hAnsi="Times New Roman" w:cs="Times New Roman"/>
        <w:i/>
        <w:sz w:val="24"/>
        <w:szCs w:val="24"/>
      </w:rPr>
    </w:pPr>
    <w:r w:rsidRPr="00C33647">
      <w:rPr>
        <w:rFonts w:cstheme="minorHAnsi"/>
        <w:b/>
        <w:noProof/>
      </w:rPr>
      <w:drawing>
        <wp:anchor distT="0" distB="0" distL="114300" distR="114300" simplePos="0" relativeHeight="251661312" behindDoc="1" locked="0" layoutInCell="1" allowOverlap="1" wp14:anchorId="7F450EE6" wp14:editId="1759781B">
          <wp:simplePos x="0" y="0"/>
          <wp:positionH relativeFrom="margin">
            <wp:posOffset>-139700</wp:posOffset>
          </wp:positionH>
          <wp:positionV relativeFrom="paragraph">
            <wp:posOffset>-28575</wp:posOffset>
          </wp:positionV>
          <wp:extent cx="1216025" cy="222885"/>
          <wp:effectExtent l="0" t="0" r="0" b="0"/>
          <wp:wrapTight wrapText="bothSides">
            <wp:wrapPolygon edited="0">
              <wp:start x="0" y="0"/>
              <wp:lineTo x="0" y="20308"/>
              <wp:lineTo x="21318" y="20308"/>
              <wp:lineTo x="21318" y="0"/>
              <wp:lineTo x="0" y="0"/>
            </wp:wrapPolygon>
          </wp:wrapTight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22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3AF5">
      <w:rPr>
        <w:rFonts w:ascii="Times New Roman" w:hAnsi="Times New Roman" w:cs="Times New Roman"/>
        <w:i/>
        <w:sz w:val="24"/>
        <w:szCs w:val="24"/>
      </w:rPr>
      <w:t>Sociodemografická analýza ORP</w:t>
    </w:r>
    <w:r>
      <w:rPr>
        <w:rFonts w:ascii="Times New Roman" w:hAnsi="Times New Roman" w:cs="Times New Roman"/>
        <w:i/>
        <w:sz w:val="24"/>
        <w:szCs w:val="24"/>
      </w:rPr>
      <w:t xml:space="preserve"> Šternberk</w:t>
    </w:r>
  </w:p>
  <w:p w:rsidR="004C695B" w:rsidRDefault="004C69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115AE9"/>
    <w:multiLevelType w:val="hybridMultilevel"/>
    <w:tmpl w:val="6D967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B64"/>
    <w:rsid w:val="00000D6E"/>
    <w:rsid w:val="000012EB"/>
    <w:rsid w:val="0000198F"/>
    <w:rsid w:val="00001D6F"/>
    <w:rsid w:val="00002735"/>
    <w:rsid w:val="000042DC"/>
    <w:rsid w:val="00004B29"/>
    <w:rsid w:val="00005F6F"/>
    <w:rsid w:val="000061BC"/>
    <w:rsid w:val="000066EE"/>
    <w:rsid w:val="00007164"/>
    <w:rsid w:val="00007A30"/>
    <w:rsid w:val="00007BDE"/>
    <w:rsid w:val="00007BE6"/>
    <w:rsid w:val="0001034F"/>
    <w:rsid w:val="000104D3"/>
    <w:rsid w:val="000105C4"/>
    <w:rsid w:val="000107A1"/>
    <w:rsid w:val="00010B35"/>
    <w:rsid w:val="00010C78"/>
    <w:rsid w:val="00010D79"/>
    <w:rsid w:val="00010FF4"/>
    <w:rsid w:val="0001102D"/>
    <w:rsid w:val="00012754"/>
    <w:rsid w:val="000128A7"/>
    <w:rsid w:val="000137F9"/>
    <w:rsid w:val="00014083"/>
    <w:rsid w:val="000140F0"/>
    <w:rsid w:val="000142AE"/>
    <w:rsid w:val="00014402"/>
    <w:rsid w:val="000144CF"/>
    <w:rsid w:val="00014615"/>
    <w:rsid w:val="00014B35"/>
    <w:rsid w:val="0001508F"/>
    <w:rsid w:val="00015393"/>
    <w:rsid w:val="000155A0"/>
    <w:rsid w:val="00015AB8"/>
    <w:rsid w:val="00016172"/>
    <w:rsid w:val="0001742D"/>
    <w:rsid w:val="00017615"/>
    <w:rsid w:val="00017796"/>
    <w:rsid w:val="000179BD"/>
    <w:rsid w:val="00020C63"/>
    <w:rsid w:val="00020CB6"/>
    <w:rsid w:val="00020F5A"/>
    <w:rsid w:val="000217AA"/>
    <w:rsid w:val="00022741"/>
    <w:rsid w:val="000227D6"/>
    <w:rsid w:val="00022C0E"/>
    <w:rsid w:val="00023A2E"/>
    <w:rsid w:val="00023A85"/>
    <w:rsid w:val="00023C2F"/>
    <w:rsid w:val="0002464C"/>
    <w:rsid w:val="00024A81"/>
    <w:rsid w:val="00025F90"/>
    <w:rsid w:val="00026360"/>
    <w:rsid w:val="0002696F"/>
    <w:rsid w:val="00026DF8"/>
    <w:rsid w:val="0002700E"/>
    <w:rsid w:val="000275C8"/>
    <w:rsid w:val="00027C2F"/>
    <w:rsid w:val="000300B6"/>
    <w:rsid w:val="00031B45"/>
    <w:rsid w:val="000326D1"/>
    <w:rsid w:val="00032E15"/>
    <w:rsid w:val="000337D9"/>
    <w:rsid w:val="00034057"/>
    <w:rsid w:val="000342B8"/>
    <w:rsid w:val="000344C9"/>
    <w:rsid w:val="0003453C"/>
    <w:rsid w:val="00034E79"/>
    <w:rsid w:val="0003512A"/>
    <w:rsid w:val="00035164"/>
    <w:rsid w:val="00035256"/>
    <w:rsid w:val="00035C7D"/>
    <w:rsid w:val="00037316"/>
    <w:rsid w:val="00040122"/>
    <w:rsid w:val="000411BA"/>
    <w:rsid w:val="000415C3"/>
    <w:rsid w:val="00041ACA"/>
    <w:rsid w:val="00041E66"/>
    <w:rsid w:val="00043092"/>
    <w:rsid w:val="00043908"/>
    <w:rsid w:val="00043A08"/>
    <w:rsid w:val="00043C98"/>
    <w:rsid w:val="00043E26"/>
    <w:rsid w:val="00045119"/>
    <w:rsid w:val="0004545C"/>
    <w:rsid w:val="00045FEC"/>
    <w:rsid w:val="00046084"/>
    <w:rsid w:val="0004769B"/>
    <w:rsid w:val="00047C25"/>
    <w:rsid w:val="00047C9C"/>
    <w:rsid w:val="000500D4"/>
    <w:rsid w:val="00050A89"/>
    <w:rsid w:val="0005230D"/>
    <w:rsid w:val="00052343"/>
    <w:rsid w:val="0005350C"/>
    <w:rsid w:val="000535DB"/>
    <w:rsid w:val="00053652"/>
    <w:rsid w:val="00057534"/>
    <w:rsid w:val="000575F6"/>
    <w:rsid w:val="00057825"/>
    <w:rsid w:val="00060CAD"/>
    <w:rsid w:val="00060CB6"/>
    <w:rsid w:val="00060EBC"/>
    <w:rsid w:val="000610BD"/>
    <w:rsid w:val="0006168C"/>
    <w:rsid w:val="00061CD6"/>
    <w:rsid w:val="00061EEC"/>
    <w:rsid w:val="00062ACB"/>
    <w:rsid w:val="00062ECF"/>
    <w:rsid w:val="00063A29"/>
    <w:rsid w:val="00063ED0"/>
    <w:rsid w:val="000640E6"/>
    <w:rsid w:val="00064376"/>
    <w:rsid w:val="000647F1"/>
    <w:rsid w:val="00064D19"/>
    <w:rsid w:val="0006604F"/>
    <w:rsid w:val="0006628C"/>
    <w:rsid w:val="00067144"/>
    <w:rsid w:val="00067223"/>
    <w:rsid w:val="00067AD4"/>
    <w:rsid w:val="000703A1"/>
    <w:rsid w:val="00071390"/>
    <w:rsid w:val="000713C5"/>
    <w:rsid w:val="00071819"/>
    <w:rsid w:val="00071E8D"/>
    <w:rsid w:val="00072163"/>
    <w:rsid w:val="00072642"/>
    <w:rsid w:val="00073A6C"/>
    <w:rsid w:val="0007467F"/>
    <w:rsid w:val="0007472E"/>
    <w:rsid w:val="00074AD8"/>
    <w:rsid w:val="00075494"/>
    <w:rsid w:val="000757E8"/>
    <w:rsid w:val="00075926"/>
    <w:rsid w:val="00075F4B"/>
    <w:rsid w:val="00075F53"/>
    <w:rsid w:val="000765A5"/>
    <w:rsid w:val="00076B6D"/>
    <w:rsid w:val="00076F3C"/>
    <w:rsid w:val="000774E5"/>
    <w:rsid w:val="00077D97"/>
    <w:rsid w:val="000800A1"/>
    <w:rsid w:val="000807D6"/>
    <w:rsid w:val="0008096F"/>
    <w:rsid w:val="00080ADF"/>
    <w:rsid w:val="0008109A"/>
    <w:rsid w:val="000810B8"/>
    <w:rsid w:val="000813DC"/>
    <w:rsid w:val="000814E0"/>
    <w:rsid w:val="00081E91"/>
    <w:rsid w:val="00082F1E"/>
    <w:rsid w:val="000831DB"/>
    <w:rsid w:val="00083424"/>
    <w:rsid w:val="000839D1"/>
    <w:rsid w:val="00083CAA"/>
    <w:rsid w:val="00084EEF"/>
    <w:rsid w:val="00084EFE"/>
    <w:rsid w:val="0008583D"/>
    <w:rsid w:val="00085A89"/>
    <w:rsid w:val="00085C4D"/>
    <w:rsid w:val="000860FD"/>
    <w:rsid w:val="00086628"/>
    <w:rsid w:val="0008669E"/>
    <w:rsid w:val="00086960"/>
    <w:rsid w:val="00086EFC"/>
    <w:rsid w:val="000877F0"/>
    <w:rsid w:val="00087819"/>
    <w:rsid w:val="00087FDD"/>
    <w:rsid w:val="00090359"/>
    <w:rsid w:val="0009036A"/>
    <w:rsid w:val="00090564"/>
    <w:rsid w:val="00090F3F"/>
    <w:rsid w:val="00092473"/>
    <w:rsid w:val="00092BE1"/>
    <w:rsid w:val="00092DB8"/>
    <w:rsid w:val="00092E03"/>
    <w:rsid w:val="00093662"/>
    <w:rsid w:val="000937C6"/>
    <w:rsid w:val="00093F2B"/>
    <w:rsid w:val="0009433F"/>
    <w:rsid w:val="000946D6"/>
    <w:rsid w:val="00094DE1"/>
    <w:rsid w:val="0009513A"/>
    <w:rsid w:val="00095261"/>
    <w:rsid w:val="000959D6"/>
    <w:rsid w:val="00095BB5"/>
    <w:rsid w:val="00095BC8"/>
    <w:rsid w:val="000962D0"/>
    <w:rsid w:val="00096674"/>
    <w:rsid w:val="000967FE"/>
    <w:rsid w:val="000972A8"/>
    <w:rsid w:val="00097940"/>
    <w:rsid w:val="000A0AB6"/>
    <w:rsid w:val="000A0B58"/>
    <w:rsid w:val="000A12E8"/>
    <w:rsid w:val="000A1FEA"/>
    <w:rsid w:val="000A2ACC"/>
    <w:rsid w:val="000A2ADB"/>
    <w:rsid w:val="000A2C72"/>
    <w:rsid w:val="000A32D9"/>
    <w:rsid w:val="000A34BD"/>
    <w:rsid w:val="000A3909"/>
    <w:rsid w:val="000A3F90"/>
    <w:rsid w:val="000A435B"/>
    <w:rsid w:val="000A4767"/>
    <w:rsid w:val="000A4A2D"/>
    <w:rsid w:val="000A57AA"/>
    <w:rsid w:val="000A5982"/>
    <w:rsid w:val="000A5B35"/>
    <w:rsid w:val="000A5E3E"/>
    <w:rsid w:val="000A5E92"/>
    <w:rsid w:val="000A6CCC"/>
    <w:rsid w:val="000A6E48"/>
    <w:rsid w:val="000A6F25"/>
    <w:rsid w:val="000A7196"/>
    <w:rsid w:val="000A7753"/>
    <w:rsid w:val="000A7B22"/>
    <w:rsid w:val="000A7CBE"/>
    <w:rsid w:val="000B1600"/>
    <w:rsid w:val="000B1820"/>
    <w:rsid w:val="000B1BA5"/>
    <w:rsid w:val="000B1D13"/>
    <w:rsid w:val="000B238A"/>
    <w:rsid w:val="000B31A7"/>
    <w:rsid w:val="000B3205"/>
    <w:rsid w:val="000B375A"/>
    <w:rsid w:val="000B3BCC"/>
    <w:rsid w:val="000B4C20"/>
    <w:rsid w:val="000B68AA"/>
    <w:rsid w:val="000B6CFE"/>
    <w:rsid w:val="000B7755"/>
    <w:rsid w:val="000B78F9"/>
    <w:rsid w:val="000B7A40"/>
    <w:rsid w:val="000C112F"/>
    <w:rsid w:val="000C17CE"/>
    <w:rsid w:val="000C1B19"/>
    <w:rsid w:val="000C1D5A"/>
    <w:rsid w:val="000C1E54"/>
    <w:rsid w:val="000C258B"/>
    <w:rsid w:val="000C2974"/>
    <w:rsid w:val="000C2BFB"/>
    <w:rsid w:val="000C33AB"/>
    <w:rsid w:val="000C385C"/>
    <w:rsid w:val="000C3B12"/>
    <w:rsid w:val="000C4240"/>
    <w:rsid w:val="000C4ACF"/>
    <w:rsid w:val="000C51B2"/>
    <w:rsid w:val="000C611A"/>
    <w:rsid w:val="000C62D8"/>
    <w:rsid w:val="000C64C2"/>
    <w:rsid w:val="000C6B77"/>
    <w:rsid w:val="000C6D5D"/>
    <w:rsid w:val="000C73EF"/>
    <w:rsid w:val="000C7759"/>
    <w:rsid w:val="000C79CD"/>
    <w:rsid w:val="000D0250"/>
    <w:rsid w:val="000D06EC"/>
    <w:rsid w:val="000D1221"/>
    <w:rsid w:val="000D174A"/>
    <w:rsid w:val="000D1886"/>
    <w:rsid w:val="000D1BD7"/>
    <w:rsid w:val="000D1E06"/>
    <w:rsid w:val="000D22D9"/>
    <w:rsid w:val="000D2ECD"/>
    <w:rsid w:val="000D3052"/>
    <w:rsid w:val="000D332F"/>
    <w:rsid w:val="000D3785"/>
    <w:rsid w:val="000D444B"/>
    <w:rsid w:val="000D4791"/>
    <w:rsid w:val="000D4876"/>
    <w:rsid w:val="000D4B4E"/>
    <w:rsid w:val="000D4CD4"/>
    <w:rsid w:val="000D5C7B"/>
    <w:rsid w:val="000D66F4"/>
    <w:rsid w:val="000D6987"/>
    <w:rsid w:val="000D728A"/>
    <w:rsid w:val="000E0DD8"/>
    <w:rsid w:val="000E0E20"/>
    <w:rsid w:val="000E254F"/>
    <w:rsid w:val="000E2F18"/>
    <w:rsid w:val="000E41A9"/>
    <w:rsid w:val="000E4D29"/>
    <w:rsid w:val="000E4D42"/>
    <w:rsid w:val="000E4F03"/>
    <w:rsid w:val="000E520E"/>
    <w:rsid w:val="000E5FD6"/>
    <w:rsid w:val="000E7874"/>
    <w:rsid w:val="000E78D7"/>
    <w:rsid w:val="000F0155"/>
    <w:rsid w:val="000F0729"/>
    <w:rsid w:val="000F0747"/>
    <w:rsid w:val="000F1245"/>
    <w:rsid w:val="000F13A1"/>
    <w:rsid w:val="000F1A4F"/>
    <w:rsid w:val="000F3FEB"/>
    <w:rsid w:val="000F4007"/>
    <w:rsid w:val="000F55BB"/>
    <w:rsid w:val="000F55FA"/>
    <w:rsid w:val="000F5AD5"/>
    <w:rsid w:val="000F5DFD"/>
    <w:rsid w:val="000F5EE5"/>
    <w:rsid w:val="000F6B21"/>
    <w:rsid w:val="000F7005"/>
    <w:rsid w:val="000F7128"/>
    <w:rsid w:val="000F7814"/>
    <w:rsid w:val="00100692"/>
    <w:rsid w:val="001010B8"/>
    <w:rsid w:val="0010188A"/>
    <w:rsid w:val="00101C59"/>
    <w:rsid w:val="00102921"/>
    <w:rsid w:val="0010294B"/>
    <w:rsid w:val="00102C98"/>
    <w:rsid w:val="00102DFE"/>
    <w:rsid w:val="00103304"/>
    <w:rsid w:val="0010347A"/>
    <w:rsid w:val="001035F2"/>
    <w:rsid w:val="001042E7"/>
    <w:rsid w:val="0010456C"/>
    <w:rsid w:val="00104BCD"/>
    <w:rsid w:val="00104FBC"/>
    <w:rsid w:val="0010509D"/>
    <w:rsid w:val="001052DA"/>
    <w:rsid w:val="0010530E"/>
    <w:rsid w:val="00105591"/>
    <w:rsid w:val="00105FFF"/>
    <w:rsid w:val="00107449"/>
    <w:rsid w:val="00107B51"/>
    <w:rsid w:val="001105BD"/>
    <w:rsid w:val="001107BC"/>
    <w:rsid w:val="00111567"/>
    <w:rsid w:val="001124DE"/>
    <w:rsid w:val="001127E6"/>
    <w:rsid w:val="001127E8"/>
    <w:rsid w:val="001130CE"/>
    <w:rsid w:val="00113B35"/>
    <w:rsid w:val="00113CA8"/>
    <w:rsid w:val="0011467E"/>
    <w:rsid w:val="00114927"/>
    <w:rsid w:val="00114A5A"/>
    <w:rsid w:val="0011582B"/>
    <w:rsid w:val="00116004"/>
    <w:rsid w:val="00116604"/>
    <w:rsid w:val="0011714C"/>
    <w:rsid w:val="00117764"/>
    <w:rsid w:val="00117F04"/>
    <w:rsid w:val="001200CD"/>
    <w:rsid w:val="0012022D"/>
    <w:rsid w:val="00120511"/>
    <w:rsid w:val="001210BB"/>
    <w:rsid w:val="0012231B"/>
    <w:rsid w:val="0012289E"/>
    <w:rsid w:val="001228EF"/>
    <w:rsid w:val="00123008"/>
    <w:rsid w:val="00123278"/>
    <w:rsid w:val="00123297"/>
    <w:rsid w:val="00123A7B"/>
    <w:rsid w:val="00123AA4"/>
    <w:rsid w:val="001241C1"/>
    <w:rsid w:val="001246DC"/>
    <w:rsid w:val="001250CC"/>
    <w:rsid w:val="00126545"/>
    <w:rsid w:val="00126D93"/>
    <w:rsid w:val="001271C6"/>
    <w:rsid w:val="00127309"/>
    <w:rsid w:val="001274DF"/>
    <w:rsid w:val="001275A0"/>
    <w:rsid w:val="00127B42"/>
    <w:rsid w:val="00127C3C"/>
    <w:rsid w:val="00127CB5"/>
    <w:rsid w:val="0013057B"/>
    <w:rsid w:val="00130855"/>
    <w:rsid w:val="00130C43"/>
    <w:rsid w:val="00131048"/>
    <w:rsid w:val="00131488"/>
    <w:rsid w:val="001322C5"/>
    <w:rsid w:val="001327E0"/>
    <w:rsid w:val="00133A4B"/>
    <w:rsid w:val="001340AD"/>
    <w:rsid w:val="00134CCE"/>
    <w:rsid w:val="0013528E"/>
    <w:rsid w:val="00135A71"/>
    <w:rsid w:val="00135DA8"/>
    <w:rsid w:val="001362DB"/>
    <w:rsid w:val="001362EC"/>
    <w:rsid w:val="00140610"/>
    <w:rsid w:val="00140646"/>
    <w:rsid w:val="0014096C"/>
    <w:rsid w:val="00141B77"/>
    <w:rsid w:val="00142260"/>
    <w:rsid w:val="00142382"/>
    <w:rsid w:val="001423E6"/>
    <w:rsid w:val="00143067"/>
    <w:rsid w:val="001444D6"/>
    <w:rsid w:val="0014468D"/>
    <w:rsid w:val="00144A7C"/>
    <w:rsid w:val="00145794"/>
    <w:rsid w:val="00145936"/>
    <w:rsid w:val="00145CAB"/>
    <w:rsid w:val="00146557"/>
    <w:rsid w:val="0014678E"/>
    <w:rsid w:val="0014688F"/>
    <w:rsid w:val="00146EA1"/>
    <w:rsid w:val="00147552"/>
    <w:rsid w:val="001504E5"/>
    <w:rsid w:val="001507C0"/>
    <w:rsid w:val="001512E1"/>
    <w:rsid w:val="00151704"/>
    <w:rsid w:val="00151775"/>
    <w:rsid w:val="0015238E"/>
    <w:rsid w:val="00152752"/>
    <w:rsid w:val="00152F12"/>
    <w:rsid w:val="00153ECA"/>
    <w:rsid w:val="001558C0"/>
    <w:rsid w:val="00155C32"/>
    <w:rsid w:val="0015653D"/>
    <w:rsid w:val="001567A5"/>
    <w:rsid w:val="001567C2"/>
    <w:rsid w:val="00156B31"/>
    <w:rsid w:val="001570FD"/>
    <w:rsid w:val="00157347"/>
    <w:rsid w:val="00160233"/>
    <w:rsid w:val="00160458"/>
    <w:rsid w:val="00160640"/>
    <w:rsid w:val="00160927"/>
    <w:rsid w:val="001612F0"/>
    <w:rsid w:val="00161510"/>
    <w:rsid w:val="00161E2A"/>
    <w:rsid w:val="0016285E"/>
    <w:rsid w:val="00162F63"/>
    <w:rsid w:val="00162F72"/>
    <w:rsid w:val="001639CC"/>
    <w:rsid w:val="001643D3"/>
    <w:rsid w:val="00164B4B"/>
    <w:rsid w:val="00164ECB"/>
    <w:rsid w:val="00165039"/>
    <w:rsid w:val="00165113"/>
    <w:rsid w:val="001651BE"/>
    <w:rsid w:val="00165323"/>
    <w:rsid w:val="00165539"/>
    <w:rsid w:val="001655A4"/>
    <w:rsid w:val="00166004"/>
    <w:rsid w:val="0016603D"/>
    <w:rsid w:val="001665AD"/>
    <w:rsid w:val="001667AD"/>
    <w:rsid w:val="00167E68"/>
    <w:rsid w:val="0017006B"/>
    <w:rsid w:val="001703F2"/>
    <w:rsid w:val="001704D9"/>
    <w:rsid w:val="00170E3C"/>
    <w:rsid w:val="001718AF"/>
    <w:rsid w:val="001718E0"/>
    <w:rsid w:val="00171A1D"/>
    <w:rsid w:val="001728A1"/>
    <w:rsid w:val="001732F7"/>
    <w:rsid w:val="00175153"/>
    <w:rsid w:val="001755C7"/>
    <w:rsid w:val="00175752"/>
    <w:rsid w:val="001761A6"/>
    <w:rsid w:val="00176499"/>
    <w:rsid w:val="001812A5"/>
    <w:rsid w:val="0018168B"/>
    <w:rsid w:val="00181B3B"/>
    <w:rsid w:val="00181DAF"/>
    <w:rsid w:val="001823BA"/>
    <w:rsid w:val="001829E5"/>
    <w:rsid w:val="00182CAE"/>
    <w:rsid w:val="001836E7"/>
    <w:rsid w:val="00183AB3"/>
    <w:rsid w:val="00183CCE"/>
    <w:rsid w:val="001841EE"/>
    <w:rsid w:val="00184E9A"/>
    <w:rsid w:val="001857D5"/>
    <w:rsid w:val="0018648B"/>
    <w:rsid w:val="00186507"/>
    <w:rsid w:val="00186E6D"/>
    <w:rsid w:val="00187519"/>
    <w:rsid w:val="00187612"/>
    <w:rsid w:val="00187882"/>
    <w:rsid w:val="00191032"/>
    <w:rsid w:val="00191807"/>
    <w:rsid w:val="00191B1A"/>
    <w:rsid w:val="00191BD3"/>
    <w:rsid w:val="0019221E"/>
    <w:rsid w:val="001923D4"/>
    <w:rsid w:val="0019478F"/>
    <w:rsid w:val="00194C71"/>
    <w:rsid w:val="00195366"/>
    <w:rsid w:val="0019594D"/>
    <w:rsid w:val="00195AA1"/>
    <w:rsid w:val="00196A8E"/>
    <w:rsid w:val="00197263"/>
    <w:rsid w:val="00197482"/>
    <w:rsid w:val="001A0CAC"/>
    <w:rsid w:val="001A1077"/>
    <w:rsid w:val="001A1476"/>
    <w:rsid w:val="001A1631"/>
    <w:rsid w:val="001A1ED6"/>
    <w:rsid w:val="001A2009"/>
    <w:rsid w:val="001A27AA"/>
    <w:rsid w:val="001A2951"/>
    <w:rsid w:val="001A2983"/>
    <w:rsid w:val="001A2D8B"/>
    <w:rsid w:val="001A3CF9"/>
    <w:rsid w:val="001A41C0"/>
    <w:rsid w:val="001A45C1"/>
    <w:rsid w:val="001A5BA5"/>
    <w:rsid w:val="001A63B1"/>
    <w:rsid w:val="001A6EE6"/>
    <w:rsid w:val="001A7000"/>
    <w:rsid w:val="001A7227"/>
    <w:rsid w:val="001A773E"/>
    <w:rsid w:val="001A77A6"/>
    <w:rsid w:val="001B0E8B"/>
    <w:rsid w:val="001B16FE"/>
    <w:rsid w:val="001B1A23"/>
    <w:rsid w:val="001B2828"/>
    <w:rsid w:val="001B2E0F"/>
    <w:rsid w:val="001B3907"/>
    <w:rsid w:val="001B4372"/>
    <w:rsid w:val="001B4F7B"/>
    <w:rsid w:val="001B65A0"/>
    <w:rsid w:val="001C02EA"/>
    <w:rsid w:val="001C0560"/>
    <w:rsid w:val="001C06E2"/>
    <w:rsid w:val="001C0FA3"/>
    <w:rsid w:val="001C107F"/>
    <w:rsid w:val="001C1AFD"/>
    <w:rsid w:val="001C23BC"/>
    <w:rsid w:val="001C248F"/>
    <w:rsid w:val="001C2B09"/>
    <w:rsid w:val="001C2B20"/>
    <w:rsid w:val="001C3BE9"/>
    <w:rsid w:val="001C3FBF"/>
    <w:rsid w:val="001C40AE"/>
    <w:rsid w:val="001C442B"/>
    <w:rsid w:val="001C4627"/>
    <w:rsid w:val="001C4668"/>
    <w:rsid w:val="001C508B"/>
    <w:rsid w:val="001C5945"/>
    <w:rsid w:val="001C5E34"/>
    <w:rsid w:val="001C633E"/>
    <w:rsid w:val="001C693C"/>
    <w:rsid w:val="001C6EF5"/>
    <w:rsid w:val="001C7704"/>
    <w:rsid w:val="001D0091"/>
    <w:rsid w:val="001D095E"/>
    <w:rsid w:val="001D2E53"/>
    <w:rsid w:val="001D2F2D"/>
    <w:rsid w:val="001D3078"/>
    <w:rsid w:val="001D39C2"/>
    <w:rsid w:val="001D3E85"/>
    <w:rsid w:val="001D41A7"/>
    <w:rsid w:val="001D42FC"/>
    <w:rsid w:val="001D44AF"/>
    <w:rsid w:val="001D48EA"/>
    <w:rsid w:val="001D4949"/>
    <w:rsid w:val="001D4A5E"/>
    <w:rsid w:val="001D5935"/>
    <w:rsid w:val="001D5C08"/>
    <w:rsid w:val="001D64A9"/>
    <w:rsid w:val="001D6699"/>
    <w:rsid w:val="001D68C4"/>
    <w:rsid w:val="001D6A84"/>
    <w:rsid w:val="001D6AFC"/>
    <w:rsid w:val="001D71B6"/>
    <w:rsid w:val="001D73FA"/>
    <w:rsid w:val="001D79D7"/>
    <w:rsid w:val="001E03F7"/>
    <w:rsid w:val="001E0B61"/>
    <w:rsid w:val="001E3053"/>
    <w:rsid w:val="001E34EB"/>
    <w:rsid w:val="001E40DA"/>
    <w:rsid w:val="001E4485"/>
    <w:rsid w:val="001E4850"/>
    <w:rsid w:val="001E4905"/>
    <w:rsid w:val="001E4E08"/>
    <w:rsid w:val="001E542E"/>
    <w:rsid w:val="001E5847"/>
    <w:rsid w:val="001E5FC6"/>
    <w:rsid w:val="001E63DE"/>
    <w:rsid w:val="001E6E5C"/>
    <w:rsid w:val="001E73DC"/>
    <w:rsid w:val="001E74FE"/>
    <w:rsid w:val="001E7CDC"/>
    <w:rsid w:val="001F0357"/>
    <w:rsid w:val="001F139A"/>
    <w:rsid w:val="001F20C5"/>
    <w:rsid w:val="001F2B51"/>
    <w:rsid w:val="001F32CB"/>
    <w:rsid w:val="001F3433"/>
    <w:rsid w:val="001F3629"/>
    <w:rsid w:val="001F3832"/>
    <w:rsid w:val="001F3C76"/>
    <w:rsid w:val="001F40EF"/>
    <w:rsid w:val="001F52C1"/>
    <w:rsid w:val="001F58AA"/>
    <w:rsid w:val="001F5E8D"/>
    <w:rsid w:val="001F6708"/>
    <w:rsid w:val="001F69B8"/>
    <w:rsid w:val="001F7404"/>
    <w:rsid w:val="001F76F3"/>
    <w:rsid w:val="001F7B79"/>
    <w:rsid w:val="00200A58"/>
    <w:rsid w:val="00201317"/>
    <w:rsid w:val="00201460"/>
    <w:rsid w:val="00201A92"/>
    <w:rsid w:val="0020217F"/>
    <w:rsid w:val="00202726"/>
    <w:rsid w:val="00202CBF"/>
    <w:rsid w:val="00203128"/>
    <w:rsid w:val="002035CB"/>
    <w:rsid w:val="0020384F"/>
    <w:rsid w:val="0020393A"/>
    <w:rsid w:val="0020579B"/>
    <w:rsid w:val="00205C4D"/>
    <w:rsid w:val="0020639F"/>
    <w:rsid w:val="00206980"/>
    <w:rsid w:val="00207328"/>
    <w:rsid w:val="0020787F"/>
    <w:rsid w:val="00210295"/>
    <w:rsid w:val="0021032B"/>
    <w:rsid w:val="00210422"/>
    <w:rsid w:val="00210632"/>
    <w:rsid w:val="0021114B"/>
    <w:rsid w:val="00211D31"/>
    <w:rsid w:val="00212562"/>
    <w:rsid w:val="00212FE0"/>
    <w:rsid w:val="00213139"/>
    <w:rsid w:val="00213C42"/>
    <w:rsid w:val="00213C5A"/>
    <w:rsid w:val="0021488C"/>
    <w:rsid w:val="00214F93"/>
    <w:rsid w:val="0021566E"/>
    <w:rsid w:val="0021569A"/>
    <w:rsid w:val="0021737F"/>
    <w:rsid w:val="002176F8"/>
    <w:rsid w:val="00217BC0"/>
    <w:rsid w:val="00217C40"/>
    <w:rsid w:val="00217F90"/>
    <w:rsid w:val="002201E1"/>
    <w:rsid w:val="00221982"/>
    <w:rsid w:val="00221C0F"/>
    <w:rsid w:val="00221D3A"/>
    <w:rsid w:val="0022297D"/>
    <w:rsid w:val="002250E7"/>
    <w:rsid w:val="002255B1"/>
    <w:rsid w:val="00225C2F"/>
    <w:rsid w:val="002268F5"/>
    <w:rsid w:val="00227D44"/>
    <w:rsid w:val="002308AE"/>
    <w:rsid w:val="00230DF9"/>
    <w:rsid w:val="00230E08"/>
    <w:rsid w:val="00231E2F"/>
    <w:rsid w:val="00232730"/>
    <w:rsid w:val="002333B8"/>
    <w:rsid w:val="002333DA"/>
    <w:rsid w:val="00233721"/>
    <w:rsid w:val="00234627"/>
    <w:rsid w:val="0023525E"/>
    <w:rsid w:val="0023597D"/>
    <w:rsid w:val="00236B2B"/>
    <w:rsid w:val="00236E1D"/>
    <w:rsid w:val="00237028"/>
    <w:rsid w:val="0023713C"/>
    <w:rsid w:val="002371DC"/>
    <w:rsid w:val="0023788D"/>
    <w:rsid w:val="00237C81"/>
    <w:rsid w:val="0024075B"/>
    <w:rsid w:val="00241386"/>
    <w:rsid w:val="002418E0"/>
    <w:rsid w:val="00241A72"/>
    <w:rsid w:val="00241B7D"/>
    <w:rsid w:val="002421A8"/>
    <w:rsid w:val="002421ED"/>
    <w:rsid w:val="00242CC1"/>
    <w:rsid w:val="00242F34"/>
    <w:rsid w:val="002441B8"/>
    <w:rsid w:val="00244C47"/>
    <w:rsid w:val="00244CD5"/>
    <w:rsid w:val="00244F6A"/>
    <w:rsid w:val="00245DB2"/>
    <w:rsid w:val="0024630D"/>
    <w:rsid w:val="00246BD8"/>
    <w:rsid w:val="00246F48"/>
    <w:rsid w:val="00247612"/>
    <w:rsid w:val="002504BD"/>
    <w:rsid w:val="002507A9"/>
    <w:rsid w:val="002521E6"/>
    <w:rsid w:val="00252251"/>
    <w:rsid w:val="002526BA"/>
    <w:rsid w:val="0025476C"/>
    <w:rsid w:val="0025505B"/>
    <w:rsid w:val="00255AE6"/>
    <w:rsid w:val="00256BD6"/>
    <w:rsid w:val="00256C8B"/>
    <w:rsid w:val="002601E4"/>
    <w:rsid w:val="00260740"/>
    <w:rsid w:val="002609D4"/>
    <w:rsid w:val="00260BE5"/>
    <w:rsid w:val="00261457"/>
    <w:rsid w:val="002616C6"/>
    <w:rsid w:val="00261BED"/>
    <w:rsid w:val="00262030"/>
    <w:rsid w:val="002629F1"/>
    <w:rsid w:val="00262B26"/>
    <w:rsid w:val="00262F01"/>
    <w:rsid w:val="0026429B"/>
    <w:rsid w:val="0026476B"/>
    <w:rsid w:val="00264C99"/>
    <w:rsid w:val="002652B7"/>
    <w:rsid w:val="002652F4"/>
    <w:rsid w:val="002654B9"/>
    <w:rsid w:val="00265F01"/>
    <w:rsid w:val="00265FD4"/>
    <w:rsid w:val="00266A84"/>
    <w:rsid w:val="0026787E"/>
    <w:rsid w:val="00267C4E"/>
    <w:rsid w:val="0027029D"/>
    <w:rsid w:val="00270496"/>
    <w:rsid w:val="00270847"/>
    <w:rsid w:val="00270878"/>
    <w:rsid w:val="0027287C"/>
    <w:rsid w:val="00272937"/>
    <w:rsid w:val="00272A83"/>
    <w:rsid w:val="00272D1F"/>
    <w:rsid w:val="00272F05"/>
    <w:rsid w:val="0027316F"/>
    <w:rsid w:val="002732AB"/>
    <w:rsid w:val="00274342"/>
    <w:rsid w:val="002743B6"/>
    <w:rsid w:val="0027487D"/>
    <w:rsid w:val="00274DB7"/>
    <w:rsid w:val="00275296"/>
    <w:rsid w:val="002753F9"/>
    <w:rsid w:val="00275600"/>
    <w:rsid w:val="0027561D"/>
    <w:rsid w:val="0027579F"/>
    <w:rsid w:val="00275A03"/>
    <w:rsid w:val="00275A2C"/>
    <w:rsid w:val="00275EBC"/>
    <w:rsid w:val="00276401"/>
    <w:rsid w:val="0027648E"/>
    <w:rsid w:val="00276BB5"/>
    <w:rsid w:val="00276D84"/>
    <w:rsid w:val="00276D8A"/>
    <w:rsid w:val="002770F1"/>
    <w:rsid w:val="00277206"/>
    <w:rsid w:val="0027730F"/>
    <w:rsid w:val="00277CA2"/>
    <w:rsid w:val="00277D44"/>
    <w:rsid w:val="00280181"/>
    <w:rsid w:val="002804BD"/>
    <w:rsid w:val="00280A33"/>
    <w:rsid w:val="00280D47"/>
    <w:rsid w:val="00280EAB"/>
    <w:rsid w:val="002811C0"/>
    <w:rsid w:val="0028163F"/>
    <w:rsid w:val="00281819"/>
    <w:rsid w:val="00281BC9"/>
    <w:rsid w:val="002821D7"/>
    <w:rsid w:val="00282D97"/>
    <w:rsid w:val="0028356C"/>
    <w:rsid w:val="002836D0"/>
    <w:rsid w:val="0028399C"/>
    <w:rsid w:val="002842EC"/>
    <w:rsid w:val="00284D3C"/>
    <w:rsid w:val="00284F0C"/>
    <w:rsid w:val="00284F3B"/>
    <w:rsid w:val="00286457"/>
    <w:rsid w:val="00286561"/>
    <w:rsid w:val="00286BCF"/>
    <w:rsid w:val="00287094"/>
    <w:rsid w:val="0028770A"/>
    <w:rsid w:val="00287CD3"/>
    <w:rsid w:val="00290801"/>
    <w:rsid w:val="00291746"/>
    <w:rsid w:val="00291A2D"/>
    <w:rsid w:val="00291B4F"/>
    <w:rsid w:val="00292362"/>
    <w:rsid w:val="00292401"/>
    <w:rsid w:val="00292A94"/>
    <w:rsid w:val="00292F88"/>
    <w:rsid w:val="0029351C"/>
    <w:rsid w:val="002935AB"/>
    <w:rsid w:val="00293ED1"/>
    <w:rsid w:val="00294586"/>
    <w:rsid w:val="00294718"/>
    <w:rsid w:val="00294E01"/>
    <w:rsid w:val="0029519E"/>
    <w:rsid w:val="00295615"/>
    <w:rsid w:val="00295B25"/>
    <w:rsid w:val="002968FF"/>
    <w:rsid w:val="002A04A4"/>
    <w:rsid w:val="002A1D48"/>
    <w:rsid w:val="002A1F3B"/>
    <w:rsid w:val="002A1FEE"/>
    <w:rsid w:val="002A2E2F"/>
    <w:rsid w:val="002A2F44"/>
    <w:rsid w:val="002A35E6"/>
    <w:rsid w:val="002A386A"/>
    <w:rsid w:val="002A3947"/>
    <w:rsid w:val="002A3A98"/>
    <w:rsid w:val="002A3B9F"/>
    <w:rsid w:val="002A4B11"/>
    <w:rsid w:val="002A51BF"/>
    <w:rsid w:val="002A58B6"/>
    <w:rsid w:val="002A5A38"/>
    <w:rsid w:val="002A5C58"/>
    <w:rsid w:val="002A603A"/>
    <w:rsid w:val="002A6182"/>
    <w:rsid w:val="002A62F6"/>
    <w:rsid w:val="002A6D99"/>
    <w:rsid w:val="002A7258"/>
    <w:rsid w:val="002A77D1"/>
    <w:rsid w:val="002A7A20"/>
    <w:rsid w:val="002A7B0F"/>
    <w:rsid w:val="002A7DAF"/>
    <w:rsid w:val="002B07E5"/>
    <w:rsid w:val="002B0DCD"/>
    <w:rsid w:val="002B11CF"/>
    <w:rsid w:val="002B162A"/>
    <w:rsid w:val="002B2639"/>
    <w:rsid w:val="002B2A11"/>
    <w:rsid w:val="002B2B37"/>
    <w:rsid w:val="002B3C37"/>
    <w:rsid w:val="002B41A4"/>
    <w:rsid w:val="002B42B5"/>
    <w:rsid w:val="002B4736"/>
    <w:rsid w:val="002B5432"/>
    <w:rsid w:val="002B5B08"/>
    <w:rsid w:val="002B5B8C"/>
    <w:rsid w:val="002B6009"/>
    <w:rsid w:val="002B63EC"/>
    <w:rsid w:val="002B6CAA"/>
    <w:rsid w:val="002B7016"/>
    <w:rsid w:val="002B70FF"/>
    <w:rsid w:val="002B79AA"/>
    <w:rsid w:val="002C0007"/>
    <w:rsid w:val="002C06FC"/>
    <w:rsid w:val="002C0A59"/>
    <w:rsid w:val="002C0C42"/>
    <w:rsid w:val="002C1238"/>
    <w:rsid w:val="002C158D"/>
    <w:rsid w:val="002C1C2A"/>
    <w:rsid w:val="002C24F9"/>
    <w:rsid w:val="002C29CD"/>
    <w:rsid w:val="002C30C9"/>
    <w:rsid w:val="002C57A9"/>
    <w:rsid w:val="002C602F"/>
    <w:rsid w:val="002C62AD"/>
    <w:rsid w:val="002C71D4"/>
    <w:rsid w:val="002C7C68"/>
    <w:rsid w:val="002D068B"/>
    <w:rsid w:val="002D1D69"/>
    <w:rsid w:val="002D2325"/>
    <w:rsid w:val="002D2B10"/>
    <w:rsid w:val="002D3002"/>
    <w:rsid w:val="002D3415"/>
    <w:rsid w:val="002D36F6"/>
    <w:rsid w:val="002D389B"/>
    <w:rsid w:val="002D4293"/>
    <w:rsid w:val="002D44C5"/>
    <w:rsid w:val="002D484A"/>
    <w:rsid w:val="002D4D9E"/>
    <w:rsid w:val="002D52D6"/>
    <w:rsid w:val="002D5DD2"/>
    <w:rsid w:val="002D605F"/>
    <w:rsid w:val="002D6066"/>
    <w:rsid w:val="002D625E"/>
    <w:rsid w:val="002D6273"/>
    <w:rsid w:val="002D69B0"/>
    <w:rsid w:val="002D7AAF"/>
    <w:rsid w:val="002D7CAC"/>
    <w:rsid w:val="002E0552"/>
    <w:rsid w:val="002E09E4"/>
    <w:rsid w:val="002E0A67"/>
    <w:rsid w:val="002E102B"/>
    <w:rsid w:val="002E116B"/>
    <w:rsid w:val="002E19D7"/>
    <w:rsid w:val="002E1ED3"/>
    <w:rsid w:val="002E340E"/>
    <w:rsid w:val="002E3560"/>
    <w:rsid w:val="002E3715"/>
    <w:rsid w:val="002E3D00"/>
    <w:rsid w:val="002E4136"/>
    <w:rsid w:val="002E4146"/>
    <w:rsid w:val="002E48B2"/>
    <w:rsid w:val="002E577C"/>
    <w:rsid w:val="002E581C"/>
    <w:rsid w:val="002E64F2"/>
    <w:rsid w:val="002E6C5D"/>
    <w:rsid w:val="002E711D"/>
    <w:rsid w:val="002E72C1"/>
    <w:rsid w:val="002E7BC2"/>
    <w:rsid w:val="002F0353"/>
    <w:rsid w:val="002F0626"/>
    <w:rsid w:val="002F08C6"/>
    <w:rsid w:val="002F0E2F"/>
    <w:rsid w:val="002F15B3"/>
    <w:rsid w:val="002F1920"/>
    <w:rsid w:val="002F1EBF"/>
    <w:rsid w:val="002F2686"/>
    <w:rsid w:val="002F31E3"/>
    <w:rsid w:val="002F382A"/>
    <w:rsid w:val="002F3877"/>
    <w:rsid w:val="002F3FE3"/>
    <w:rsid w:val="002F4768"/>
    <w:rsid w:val="002F4878"/>
    <w:rsid w:val="002F495D"/>
    <w:rsid w:val="002F508F"/>
    <w:rsid w:val="002F5618"/>
    <w:rsid w:val="002F56A7"/>
    <w:rsid w:val="002F5D74"/>
    <w:rsid w:val="002F5FA6"/>
    <w:rsid w:val="002F600B"/>
    <w:rsid w:val="002F60F5"/>
    <w:rsid w:val="002F6858"/>
    <w:rsid w:val="002F6BE3"/>
    <w:rsid w:val="002F7E59"/>
    <w:rsid w:val="0030113C"/>
    <w:rsid w:val="00301217"/>
    <w:rsid w:val="0030126B"/>
    <w:rsid w:val="00301467"/>
    <w:rsid w:val="003022C3"/>
    <w:rsid w:val="00302C44"/>
    <w:rsid w:val="003033EA"/>
    <w:rsid w:val="00303A02"/>
    <w:rsid w:val="00303F3E"/>
    <w:rsid w:val="00304D1A"/>
    <w:rsid w:val="003061CD"/>
    <w:rsid w:val="0030656B"/>
    <w:rsid w:val="00306C0B"/>
    <w:rsid w:val="00306C8C"/>
    <w:rsid w:val="00306EEA"/>
    <w:rsid w:val="00307044"/>
    <w:rsid w:val="00307CD1"/>
    <w:rsid w:val="00307F61"/>
    <w:rsid w:val="00310B42"/>
    <w:rsid w:val="00310BB2"/>
    <w:rsid w:val="0031120B"/>
    <w:rsid w:val="003114DC"/>
    <w:rsid w:val="0031152D"/>
    <w:rsid w:val="00312069"/>
    <w:rsid w:val="003122E7"/>
    <w:rsid w:val="003123C0"/>
    <w:rsid w:val="00312C8C"/>
    <w:rsid w:val="00312D90"/>
    <w:rsid w:val="003132BC"/>
    <w:rsid w:val="003140C4"/>
    <w:rsid w:val="00314171"/>
    <w:rsid w:val="0031431A"/>
    <w:rsid w:val="00314574"/>
    <w:rsid w:val="003146FA"/>
    <w:rsid w:val="00314771"/>
    <w:rsid w:val="00314ACF"/>
    <w:rsid w:val="00315052"/>
    <w:rsid w:val="00316674"/>
    <w:rsid w:val="00316707"/>
    <w:rsid w:val="00316C83"/>
    <w:rsid w:val="00316FCF"/>
    <w:rsid w:val="00317545"/>
    <w:rsid w:val="0031796D"/>
    <w:rsid w:val="003200D5"/>
    <w:rsid w:val="0032097A"/>
    <w:rsid w:val="00320ED5"/>
    <w:rsid w:val="00320FFC"/>
    <w:rsid w:val="003210F0"/>
    <w:rsid w:val="003212E9"/>
    <w:rsid w:val="003219DB"/>
    <w:rsid w:val="00322599"/>
    <w:rsid w:val="003228BE"/>
    <w:rsid w:val="00322B00"/>
    <w:rsid w:val="00322B9A"/>
    <w:rsid w:val="003231A9"/>
    <w:rsid w:val="003245D2"/>
    <w:rsid w:val="00325659"/>
    <w:rsid w:val="003268F7"/>
    <w:rsid w:val="00326C32"/>
    <w:rsid w:val="00326CAE"/>
    <w:rsid w:val="00326D8F"/>
    <w:rsid w:val="003271DD"/>
    <w:rsid w:val="00327594"/>
    <w:rsid w:val="00327B49"/>
    <w:rsid w:val="00327DBB"/>
    <w:rsid w:val="00330000"/>
    <w:rsid w:val="00330314"/>
    <w:rsid w:val="0033054C"/>
    <w:rsid w:val="003310B0"/>
    <w:rsid w:val="00331AC3"/>
    <w:rsid w:val="00331FDE"/>
    <w:rsid w:val="00332BA3"/>
    <w:rsid w:val="00332EF0"/>
    <w:rsid w:val="0033333C"/>
    <w:rsid w:val="0033432E"/>
    <w:rsid w:val="00334557"/>
    <w:rsid w:val="003345C2"/>
    <w:rsid w:val="0033477B"/>
    <w:rsid w:val="0033510A"/>
    <w:rsid w:val="003352C6"/>
    <w:rsid w:val="00335872"/>
    <w:rsid w:val="0033587F"/>
    <w:rsid w:val="00335E6B"/>
    <w:rsid w:val="00335F34"/>
    <w:rsid w:val="00336140"/>
    <w:rsid w:val="00336199"/>
    <w:rsid w:val="003361B0"/>
    <w:rsid w:val="0033645E"/>
    <w:rsid w:val="003364A2"/>
    <w:rsid w:val="00336761"/>
    <w:rsid w:val="00336D1E"/>
    <w:rsid w:val="00336E2E"/>
    <w:rsid w:val="003376AB"/>
    <w:rsid w:val="00337CDF"/>
    <w:rsid w:val="00337FEE"/>
    <w:rsid w:val="00340118"/>
    <w:rsid w:val="00340135"/>
    <w:rsid w:val="003402EA"/>
    <w:rsid w:val="00340A42"/>
    <w:rsid w:val="00340C04"/>
    <w:rsid w:val="00341BCC"/>
    <w:rsid w:val="00341DBB"/>
    <w:rsid w:val="00341EB3"/>
    <w:rsid w:val="0034215B"/>
    <w:rsid w:val="00342893"/>
    <w:rsid w:val="00343A8C"/>
    <w:rsid w:val="00343CA1"/>
    <w:rsid w:val="00343DD4"/>
    <w:rsid w:val="00344005"/>
    <w:rsid w:val="0034424F"/>
    <w:rsid w:val="0034458B"/>
    <w:rsid w:val="003449FD"/>
    <w:rsid w:val="00344E1F"/>
    <w:rsid w:val="00345065"/>
    <w:rsid w:val="00346325"/>
    <w:rsid w:val="00346CD3"/>
    <w:rsid w:val="00346DB8"/>
    <w:rsid w:val="0034720D"/>
    <w:rsid w:val="0034798C"/>
    <w:rsid w:val="00347E96"/>
    <w:rsid w:val="00350128"/>
    <w:rsid w:val="00350A09"/>
    <w:rsid w:val="00350A84"/>
    <w:rsid w:val="00351690"/>
    <w:rsid w:val="00351BF9"/>
    <w:rsid w:val="003524DD"/>
    <w:rsid w:val="003525E5"/>
    <w:rsid w:val="0035266E"/>
    <w:rsid w:val="0035279A"/>
    <w:rsid w:val="0035289A"/>
    <w:rsid w:val="00352E6D"/>
    <w:rsid w:val="00353127"/>
    <w:rsid w:val="003532CA"/>
    <w:rsid w:val="00353381"/>
    <w:rsid w:val="0035349A"/>
    <w:rsid w:val="003534C1"/>
    <w:rsid w:val="00353E50"/>
    <w:rsid w:val="0035427A"/>
    <w:rsid w:val="00354D55"/>
    <w:rsid w:val="00355A3D"/>
    <w:rsid w:val="00355D0D"/>
    <w:rsid w:val="00355D6B"/>
    <w:rsid w:val="00355FEF"/>
    <w:rsid w:val="0035673B"/>
    <w:rsid w:val="003568DC"/>
    <w:rsid w:val="00357159"/>
    <w:rsid w:val="0035732F"/>
    <w:rsid w:val="00360216"/>
    <w:rsid w:val="0036083D"/>
    <w:rsid w:val="00361607"/>
    <w:rsid w:val="00361864"/>
    <w:rsid w:val="00361928"/>
    <w:rsid w:val="00361F4C"/>
    <w:rsid w:val="003633E1"/>
    <w:rsid w:val="00363D3D"/>
    <w:rsid w:val="00363E63"/>
    <w:rsid w:val="00364176"/>
    <w:rsid w:val="00364183"/>
    <w:rsid w:val="003648F7"/>
    <w:rsid w:val="00364C25"/>
    <w:rsid w:val="00364C7E"/>
    <w:rsid w:val="00364D32"/>
    <w:rsid w:val="00364E3C"/>
    <w:rsid w:val="00365049"/>
    <w:rsid w:val="0036557D"/>
    <w:rsid w:val="00365E62"/>
    <w:rsid w:val="00365FCE"/>
    <w:rsid w:val="0036636B"/>
    <w:rsid w:val="003672A0"/>
    <w:rsid w:val="0037006E"/>
    <w:rsid w:val="003701CE"/>
    <w:rsid w:val="0037038B"/>
    <w:rsid w:val="00370877"/>
    <w:rsid w:val="00370B35"/>
    <w:rsid w:val="00371206"/>
    <w:rsid w:val="003713A4"/>
    <w:rsid w:val="0037164A"/>
    <w:rsid w:val="00371D7C"/>
    <w:rsid w:val="00371EAA"/>
    <w:rsid w:val="00372D4F"/>
    <w:rsid w:val="0037314E"/>
    <w:rsid w:val="0037333A"/>
    <w:rsid w:val="003737BF"/>
    <w:rsid w:val="00373C15"/>
    <w:rsid w:val="003744D5"/>
    <w:rsid w:val="003747B7"/>
    <w:rsid w:val="00374958"/>
    <w:rsid w:val="00375018"/>
    <w:rsid w:val="003751CE"/>
    <w:rsid w:val="003754AB"/>
    <w:rsid w:val="003759A2"/>
    <w:rsid w:val="00375AC6"/>
    <w:rsid w:val="00375E72"/>
    <w:rsid w:val="00376198"/>
    <w:rsid w:val="00376314"/>
    <w:rsid w:val="00376380"/>
    <w:rsid w:val="00376C85"/>
    <w:rsid w:val="00376DF4"/>
    <w:rsid w:val="00376EDD"/>
    <w:rsid w:val="00380115"/>
    <w:rsid w:val="0038076D"/>
    <w:rsid w:val="00380B60"/>
    <w:rsid w:val="003830B7"/>
    <w:rsid w:val="0038345F"/>
    <w:rsid w:val="00383651"/>
    <w:rsid w:val="0038371A"/>
    <w:rsid w:val="003838BB"/>
    <w:rsid w:val="0038390D"/>
    <w:rsid w:val="00384714"/>
    <w:rsid w:val="00384769"/>
    <w:rsid w:val="00384864"/>
    <w:rsid w:val="00384F44"/>
    <w:rsid w:val="003857CA"/>
    <w:rsid w:val="00385DF0"/>
    <w:rsid w:val="00386BBF"/>
    <w:rsid w:val="0038706C"/>
    <w:rsid w:val="00387460"/>
    <w:rsid w:val="00387960"/>
    <w:rsid w:val="00387B9D"/>
    <w:rsid w:val="003901D0"/>
    <w:rsid w:val="0039059E"/>
    <w:rsid w:val="00390615"/>
    <w:rsid w:val="003909A6"/>
    <w:rsid w:val="003909C9"/>
    <w:rsid w:val="003912A5"/>
    <w:rsid w:val="003920C3"/>
    <w:rsid w:val="00392197"/>
    <w:rsid w:val="0039230D"/>
    <w:rsid w:val="003929E0"/>
    <w:rsid w:val="00392C11"/>
    <w:rsid w:val="00393195"/>
    <w:rsid w:val="003931AE"/>
    <w:rsid w:val="00393902"/>
    <w:rsid w:val="00394BA4"/>
    <w:rsid w:val="003955F2"/>
    <w:rsid w:val="003956B3"/>
    <w:rsid w:val="00395715"/>
    <w:rsid w:val="00395762"/>
    <w:rsid w:val="00395B99"/>
    <w:rsid w:val="0039748C"/>
    <w:rsid w:val="00397644"/>
    <w:rsid w:val="003A02A6"/>
    <w:rsid w:val="003A109A"/>
    <w:rsid w:val="003A127E"/>
    <w:rsid w:val="003A1D13"/>
    <w:rsid w:val="003A1EEC"/>
    <w:rsid w:val="003A3154"/>
    <w:rsid w:val="003A3ACC"/>
    <w:rsid w:val="003A44BF"/>
    <w:rsid w:val="003A4F87"/>
    <w:rsid w:val="003A57C4"/>
    <w:rsid w:val="003A5E73"/>
    <w:rsid w:val="003A5EDA"/>
    <w:rsid w:val="003A6018"/>
    <w:rsid w:val="003A638D"/>
    <w:rsid w:val="003A63C0"/>
    <w:rsid w:val="003A66CB"/>
    <w:rsid w:val="003A68CC"/>
    <w:rsid w:val="003A7500"/>
    <w:rsid w:val="003A7D21"/>
    <w:rsid w:val="003B000A"/>
    <w:rsid w:val="003B0A53"/>
    <w:rsid w:val="003B0C9D"/>
    <w:rsid w:val="003B1125"/>
    <w:rsid w:val="003B11E4"/>
    <w:rsid w:val="003B12B3"/>
    <w:rsid w:val="003B1D4C"/>
    <w:rsid w:val="003B2004"/>
    <w:rsid w:val="003B2A55"/>
    <w:rsid w:val="003B2F80"/>
    <w:rsid w:val="003B33A3"/>
    <w:rsid w:val="003B4711"/>
    <w:rsid w:val="003B48FD"/>
    <w:rsid w:val="003B4B81"/>
    <w:rsid w:val="003B4D49"/>
    <w:rsid w:val="003B50EC"/>
    <w:rsid w:val="003B59BB"/>
    <w:rsid w:val="003B6249"/>
    <w:rsid w:val="003C003E"/>
    <w:rsid w:val="003C010E"/>
    <w:rsid w:val="003C05D5"/>
    <w:rsid w:val="003C0DF4"/>
    <w:rsid w:val="003C185A"/>
    <w:rsid w:val="003C1A87"/>
    <w:rsid w:val="003C1FAE"/>
    <w:rsid w:val="003C21E0"/>
    <w:rsid w:val="003C2861"/>
    <w:rsid w:val="003C2FD7"/>
    <w:rsid w:val="003C3239"/>
    <w:rsid w:val="003C34D9"/>
    <w:rsid w:val="003C3628"/>
    <w:rsid w:val="003C3C7C"/>
    <w:rsid w:val="003C3F69"/>
    <w:rsid w:val="003C42EB"/>
    <w:rsid w:val="003C4877"/>
    <w:rsid w:val="003C49AB"/>
    <w:rsid w:val="003C4FCF"/>
    <w:rsid w:val="003C58D4"/>
    <w:rsid w:val="003C635E"/>
    <w:rsid w:val="003C660A"/>
    <w:rsid w:val="003C6DA5"/>
    <w:rsid w:val="003C76FF"/>
    <w:rsid w:val="003C7CDA"/>
    <w:rsid w:val="003D08B4"/>
    <w:rsid w:val="003D0EBA"/>
    <w:rsid w:val="003D10C0"/>
    <w:rsid w:val="003D1852"/>
    <w:rsid w:val="003D18F5"/>
    <w:rsid w:val="003D192B"/>
    <w:rsid w:val="003D1D72"/>
    <w:rsid w:val="003D26A3"/>
    <w:rsid w:val="003D3423"/>
    <w:rsid w:val="003D35CC"/>
    <w:rsid w:val="003D3C81"/>
    <w:rsid w:val="003D40BC"/>
    <w:rsid w:val="003D570A"/>
    <w:rsid w:val="003D5BC0"/>
    <w:rsid w:val="003D61BD"/>
    <w:rsid w:val="003D6CED"/>
    <w:rsid w:val="003D71BC"/>
    <w:rsid w:val="003E12CE"/>
    <w:rsid w:val="003E1877"/>
    <w:rsid w:val="003E18EA"/>
    <w:rsid w:val="003E1BD2"/>
    <w:rsid w:val="003E1D21"/>
    <w:rsid w:val="003E24B0"/>
    <w:rsid w:val="003E2686"/>
    <w:rsid w:val="003E2E88"/>
    <w:rsid w:val="003E3338"/>
    <w:rsid w:val="003E4340"/>
    <w:rsid w:val="003E4726"/>
    <w:rsid w:val="003E475B"/>
    <w:rsid w:val="003E49B8"/>
    <w:rsid w:val="003E5295"/>
    <w:rsid w:val="003E536F"/>
    <w:rsid w:val="003E54B9"/>
    <w:rsid w:val="003E6345"/>
    <w:rsid w:val="003E6689"/>
    <w:rsid w:val="003E6953"/>
    <w:rsid w:val="003E72AB"/>
    <w:rsid w:val="003E734C"/>
    <w:rsid w:val="003E77FF"/>
    <w:rsid w:val="003E7BCC"/>
    <w:rsid w:val="003E7FAA"/>
    <w:rsid w:val="003E7FEA"/>
    <w:rsid w:val="003F0A3E"/>
    <w:rsid w:val="003F0A50"/>
    <w:rsid w:val="003F0AE7"/>
    <w:rsid w:val="003F1796"/>
    <w:rsid w:val="003F2284"/>
    <w:rsid w:val="003F27AF"/>
    <w:rsid w:val="003F2B64"/>
    <w:rsid w:val="003F2F4F"/>
    <w:rsid w:val="003F324C"/>
    <w:rsid w:val="003F4337"/>
    <w:rsid w:val="003F5395"/>
    <w:rsid w:val="003F53DD"/>
    <w:rsid w:val="003F5856"/>
    <w:rsid w:val="003F5CED"/>
    <w:rsid w:val="003F6A68"/>
    <w:rsid w:val="003F6D89"/>
    <w:rsid w:val="003F7305"/>
    <w:rsid w:val="003F7540"/>
    <w:rsid w:val="003F79B8"/>
    <w:rsid w:val="003F7B70"/>
    <w:rsid w:val="003F7FF1"/>
    <w:rsid w:val="004007DE"/>
    <w:rsid w:val="004015F0"/>
    <w:rsid w:val="004017FF"/>
    <w:rsid w:val="00401A83"/>
    <w:rsid w:val="00401EA2"/>
    <w:rsid w:val="00401EF5"/>
    <w:rsid w:val="004020AC"/>
    <w:rsid w:val="00402ADA"/>
    <w:rsid w:val="00402D3C"/>
    <w:rsid w:val="00403233"/>
    <w:rsid w:val="00403AAE"/>
    <w:rsid w:val="00403D07"/>
    <w:rsid w:val="00403F29"/>
    <w:rsid w:val="004041EA"/>
    <w:rsid w:val="004056DA"/>
    <w:rsid w:val="004056E6"/>
    <w:rsid w:val="00405772"/>
    <w:rsid w:val="00406941"/>
    <w:rsid w:val="00406C4E"/>
    <w:rsid w:val="00406C95"/>
    <w:rsid w:val="0040726F"/>
    <w:rsid w:val="00407771"/>
    <w:rsid w:val="00407991"/>
    <w:rsid w:val="00407BD1"/>
    <w:rsid w:val="0041071A"/>
    <w:rsid w:val="00411038"/>
    <w:rsid w:val="00411494"/>
    <w:rsid w:val="00413849"/>
    <w:rsid w:val="004143F5"/>
    <w:rsid w:val="00414445"/>
    <w:rsid w:val="00414E3C"/>
    <w:rsid w:val="00415759"/>
    <w:rsid w:val="004157DD"/>
    <w:rsid w:val="00416E7C"/>
    <w:rsid w:val="00416E9B"/>
    <w:rsid w:val="004170B2"/>
    <w:rsid w:val="00417558"/>
    <w:rsid w:val="00417A59"/>
    <w:rsid w:val="0042102D"/>
    <w:rsid w:val="004216D1"/>
    <w:rsid w:val="0042195B"/>
    <w:rsid w:val="00422923"/>
    <w:rsid w:val="0042303E"/>
    <w:rsid w:val="004236F1"/>
    <w:rsid w:val="004239DD"/>
    <w:rsid w:val="00423EF2"/>
    <w:rsid w:val="00424261"/>
    <w:rsid w:val="00424561"/>
    <w:rsid w:val="004255E5"/>
    <w:rsid w:val="00425BF3"/>
    <w:rsid w:val="00425EA9"/>
    <w:rsid w:val="0042653E"/>
    <w:rsid w:val="00426E37"/>
    <w:rsid w:val="0042700E"/>
    <w:rsid w:val="004272FD"/>
    <w:rsid w:val="00427C79"/>
    <w:rsid w:val="00427F03"/>
    <w:rsid w:val="00431112"/>
    <w:rsid w:val="004313FA"/>
    <w:rsid w:val="00431492"/>
    <w:rsid w:val="00431541"/>
    <w:rsid w:val="00431C93"/>
    <w:rsid w:val="00432BA2"/>
    <w:rsid w:val="00434548"/>
    <w:rsid w:val="0043592F"/>
    <w:rsid w:val="004359D7"/>
    <w:rsid w:val="00435F32"/>
    <w:rsid w:val="00436763"/>
    <w:rsid w:val="004369A3"/>
    <w:rsid w:val="00436FE3"/>
    <w:rsid w:val="00437644"/>
    <w:rsid w:val="004376D9"/>
    <w:rsid w:val="00437B3A"/>
    <w:rsid w:val="00437D6D"/>
    <w:rsid w:val="004406A5"/>
    <w:rsid w:val="00440A86"/>
    <w:rsid w:val="00442C33"/>
    <w:rsid w:val="004432FC"/>
    <w:rsid w:val="004437BA"/>
    <w:rsid w:val="00443B20"/>
    <w:rsid w:val="00444A1F"/>
    <w:rsid w:val="00444B1A"/>
    <w:rsid w:val="00444C03"/>
    <w:rsid w:val="00446CEA"/>
    <w:rsid w:val="00446D46"/>
    <w:rsid w:val="004471D1"/>
    <w:rsid w:val="004478A4"/>
    <w:rsid w:val="004478B8"/>
    <w:rsid w:val="00447DF9"/>
    <w:rsid w:val="00450EBF"/>
    <w:rsid w:val="00452004"/>
    <w:rsid w:val="004520D6"/>
    <w:rsid w:val="00452A29"/>
    <w:rsid w:val="00452A34"/>
    <w:rsid w:val="00452AD6"/>
    <w:rsid w:val="00452DD7"/>
    <w:rsid w:val="004535B9"/>
    <w:rsid w:val="00454A8F"/>
    <w:rsid w:val="004553B7"/>
    <w:rsid w:val="004554D4"/>
    <w:rsid w:val="004554F8"/>
    <w:rsid w:val="00455CE4"/>
    <w:rsid w:val="00455E02"/>
    <w:rsid w:val="00456492"/>
    <w:rsid w:val="0046089E"/>
    <w:rsid w:val="00461108"/>
    <w:rsid w:val="00461E26"/>
    <w:rsid w:val="00462376"/>
    <w:rsid w:val="00462CED"/>
    <w:rsid w:val="00462E10"/>
    <w:rsid w:val="00464244"/>
    <w:rsid w:val="00464C7C"/>
    <w:rsid w:val="004650FD"/>
    <w:rsid w:val="00465DF1"/>
    <w:rsid w:val="00465E43"/>
    <w:rsid w:val="00465F6C"/>
    <w:rsid w:val="00470903"/>
    <w:rsid w:val="00471C4F"/>
    <w:rsid w:val="004723D2"/>
    <w:rsid w:val="00472505"/>
    <w:rsid w:val="00472A0A"/>
    <w:rsid w:val="00472F62"/>
    <w:rsid w:val="004733F0"/>
    <w:rsid w:val="004735D0"/>
    <w:rsid w:val="00473667"/>
    <w:rsid w:val="0047388C"/>
    <w:rsid w:val="00473E8B"/>
    <w:rsid w:val="00475D27"/>
    <w:rsid w:val="00475DB5"/>
    <w:rsid w:val="004766ED"/>
    <w:rsid w:val="00476C0F"/>
    <w:rsid w:val="004776DA"/>
    <w:rsid w:val="00477B54"/>
    <w:rsid w:val="00480807"/>
    <w:rsid w:val="004816BC"/>
    <w:rsid w:val="00481818"/>
    <w:rsid w:val="00481BDF"/>
    <w:rsid w:val="00481CB3"/>
    <w:rsid w:val="00481CCD"/>
    <w:rsid w:val="00482176"/>
    <w:rsid w:val="004823AD"/>
    <w:rsid w:val="004828FE"/>
    <w:rsid w:val="004829A6"/>
    <w:rsid w:val="00482BA7"/>
    <w:rsid w:val="00482F52"/>
    <w:rsid w:val="004830E8"/>
    <w:rsid w:val="00483B68"/>
    <w:rsid w:val="00484EF7"/>
    <w:rsid w:val="00484FF9"/>
    <w:rsid w:val="00485090"/>
    <w:rsid w:val="00485138"/>
    <w:rsid w:val="00486534"/>
    <w:rsid w:val="00486A38"/>
    <w:rsid w:val="00486F5F"/>
    <w:rsid w:val="00486F90"/>
    <w:rsid w:val="00487448"/>
    <w:rsid w:val="00487CC7"/>
    <w:rsid w:val="00490271"/>
    <w:rsid w:val="00490A7D"/>
    <w:rsid w:val="00490EB1"/>
    <w:rsid w:val="0049221B"/>
    <w:rsid w:val="00492572"/>
    <w:rsid w:val="0049294A"/>
    <w:rsid w:val="00492A52"/>
    <w:rsid w:val="00492B03"/>
    <w:rsid w:val="00492D1D"/>
    <w:rsid w:val="00493040"/>
    <w:rsid w:val="00493B20"/>
    <w:rsid w:val="004941CF"/>
    <w:rsid w:val="00494544"/>
    <w:rsid w:val="0049486D"/>
    <w:rsid w:val="00494A80"/>
    <w:rsid w:val="004951FB"/>
    <w:rsid w:val="00495528"/>
    <w:rsid w:val="0049556C"/>
    <w:rsid w:val="00495D34"/>
    <w:rsid w:val="004963E7"/>
    <w:rsid w:val="004969C3"/>
    <w:rsid w:val="0049710C"/>
    <w:rsid w:val="00497160"/>
    <w:rsid w:val="004972D7"/>
    <w:rsid w:val="0049798E"/>
    <w:rsid w:val="00497CA1"/>
    <w:rsid w:val="004A012E"/>
    <w:rsid w:val="004A05FD"/>
    <w:rsid w:val="004A0863"/>
    <w:rsid w:val="004A0B4A"/>
    <w:rsid w:val="004A1272"/>
    <w:rsid w:val="004A133F"/>
    <w:rsid w:val="004A1A13"/>
    <w:rsid w:val="004A1E68"/>
    <w:rsid w:val="004A1EC5"/>
    <w:rsid w:val="004A2706"/>
    <w:rsid w:val="004A3292"/>
    <w:rsid w:val="004A36B2"/>
    <w:rsid w:val="004A3A4A"/>
    <w:rsid w:val="004A3E34"/>
    <w:rsid w:val="004A46A2"/>
    <w:rsid w:val="004A4B5D"/>
    <w:rsid w:val="004A57CA"/>
    <w:rsid w:val="004A641F"/>
    <w:rsid w:val="004A6CC9"/>
    <w:rsid w:val="004A6D38"/>
    <w:rsid w:val="004A6DD1"/>
    <w:rsid w:val="004A701D"/>
    <w:rsid w:val="004A7958"/>
    <w:rsid w:val="004B081D"/>
    <w:rsid w:val="004B0BA5"/>
    <w:rsid w:val="004B13BC"/>
    <w:rsid w:val="004B1652"/>
    <w:rsid w:val="004B217A"/>
    <w:rsid w:val="004B247E"/>
    <w:rsid w:val="004B28FC"/>
    <w:rsid w:val="004B3054"/>
    <w:rsid w:val="004B35DB"/>
    <w:rsid w:val="004B5456"/>
    <w:rsid w:val="004B55EC"/>
    <w:rsid w:val="004B5B70"/>
    <w:rsid w:val="004B5B75"/>
    <w:rsid w:val="004B669E"/>
    <w:rsid w:val="004B6745"/>
    <w:rsid w:val="004B6A45"/>
    <w:rsid w:val="004B72F3"/>
    <w:rsid w:val="004B741C"/>
    <w:rsid w:val="004B76C5"/>
    <w:rsid w:val="004B7B19"/>
    <w:rsid w:val="004C08FD"/>
    <w:rsid w:val="004C0A52"/>
    <w:rsid w:val="004C3571"/>
    <w:rsid w:val="004C4281"/>
    <w:rsid w:val="004C46BA"/>
    <w:rsid w:val="004C50EF"/>
    <w:rsid w:val="004C5402"/>
    <w:rsid w:val="004C5AF5"/>
    <w:rsid w:val="004C6449"/>
    <w:rsid w:val="004C695B"/>
    <w:rsid w:val="004C69F4"/>
    <w:rsid w:val="004C6D39"/>
    <w:rsid w:val="004C7162"/>
    <w:rsid w:val="004C7204"/>
    <w:rsid w:val="004D0235"/>
    <w:rsid w:val="004D04D7"/>
    <w:rsid w:val="004D0D55"/>
    <w:rsid w:val="004D1496"/>
    <w:rsid w:val="004D1573"/>
    <w:rsid w:val="004D1841"/>
    <w:rsid w:val="004D20E0"/>
    <w:rsid w:val="004D3B7F"/>
    <w:rsid w:val="004D3C6D"/>
    <w:rsid w:val="004D460A"/>
    <w:rsid w:val="004D57DC"/>
    <w:rsid w:val="004D5943"/>
    <w:rsid w:val="004D5ACA"/>
    <w:rsid w:val="004D5AF1"/>
    <w:rsid w:val="004D5DDC"/>
    <w:rsid w:val="004D6BD7"/>
    <w:rsid w:val="004D77BE"/>
    <w:rsid w:val="004E110C"/>
    <w:rsid w:val="004E140E"/>
    <w:rsid w:val="004E271C"/>
    <w:rsid w:val="004E300F"/>
    <w:rsid w:val="004E527E"/>
    <w:rsid w:val="004E5A9D"/>
    <w:rsid w:val="004E5F86"/>
    <w:rsid w:val="004E6105"/>
    <w:rsid w:val="004E6148"/>
    <w:rsid w:val="004E655C"/>
    <w:rsid w:val="004E70EB"/>
    <w:rsid w:val="004F0166"/>
    <w:rsid w:val="004F021A"/>
    <w:rsid w:val="004F02D3"/>
    <w:rsid w:val="004F0FC7"/>
    <w:rsid w:val="004F1AF2"/>
    <w:rsid w:val="004F224E"/>
    <w:rsid w:val="004F294C"/>
    <w:rsid w:val="004F2E4D"/>
    <w:rsid w:val="004F3235"/>
    <w:rsid w:val="004F3FE8"/>
    <w:rsid w:val="004F56F1"/>
    <w:rsid w:val="004F5BA5"/>
    <w:rsid w:val="004F5BB8"/>
    <w:rsid w:val="004F5C13"/>
    <w:rsid w:val="004F60EF"/>
    <w:rsid w:val="004F6886"/>
    <w:rsid w:val="004F6EEA"/>
    <w:rsid w:val="004F737E"/>
    <w:rsid w:val="004F7502"/>
    <w:rsid w:val="004F78BD"/>
    <w:rsid w:val="004F7951"/>
    <w:rsid w:val="004F7DED"/>
    <w:rsid w:val="0050059D"/>
    <w:rsid w:val="00500F71"/>
    <w:rsid w:val="00501A4B"/>
    <w:rsid w:val="00501A5B"/>
    <w:rsid w:val="00501F55"/>
    <w:rsid w:val="00502868"/>
    <w:rsid w:val="00502C95"/>
    <w:rsid w:val="00502D09"/>
    <w:rsid w:val="00502D72"/>
    <w:rsid w:val="00503005"/>
    <w:rsid w:val="0050320B"/>
    <w:rsid w:val="005037AB"/>
    <w:rsid w:val="00503DD9"/>
    <w:rsid w:val="005041F3"/>
    <w:rsid w:val="00504ACE"/>
    <w:rsid w:val="005051D3"/>
    <w:rsid w:val="005053A4"/>
    <w:rsid w:val="00505C5D"/>
    <w:rsid w:val="00506194"/>
    <w:rsid w:val="005062C8"/>
    <w:rsid w:val="00506327"/>
    <w:rsid w:val="005068E8"/>
    <w:rsid w:val="00507475"/>
    <w:rsid w:val="0050753B"/>
    <w:rsid w:val="00510455"/>
    <w:rsid w:val="005108B9"/>
    <w:rsid w:val="005109F3"/>
    <w:rsid w:val="005116C8"/>
    <w:rsid w:val="00512456"/>
    <w:rsid w:val="00512585"/>
    <w:rsid w:val="005127B6"/>
    <w:rsid w:val="00512830"/>
    <w:rsid w:val="005138B1"/>
    <w:rsid w:val="00513ABE"/>
    <w:rsid w:val="00513E46"/>
    <w:rsid w:val="00513E52"/>
    <w:rsid w:val="00514180"/>
    <w:rsid w:val="0051447C"/>
    <w:rsid w:val="00514C61"/>
    <w:rsid w:val="00514EEE"/>
    <w:rsid w:val="00514FB2"/>
    <w:rsid w:val="0051558D"/>
    <w:rsid w:val="00515D12"/>
    <w:rsid w:val="00515F24"/>
    <w:rsid w:val="00515F4F"/>
    <w:rsid w:val="005167FC"/>
    <w:rsid w:val="00516A85"/>
    <w:rsid w:val="005174C3"/>
    <w:rsid w:val="0052022F"/>
    <w:rsid w:val="00520872"/>
    <w:rsid w:val="00520EDF"/>
    <w:rsid w:val="00521A8A"/>
    <w:rsid w:val="00521E9F"/>
    <w:rsid w:val="005226B8"/>
    <w:rsid w:val="0052274C"/>
    <w:rsid w:val="00522E24"/>
    <w:rsid w:val="00523BCE"/>
    <w:rsid w:val="00523DC4"/>
    <w:rsid w:val="00523FF7"/>
    <w:rsid w:val="00524013"/>
    <w:rsid w:val="00524258"/>
    <w:rsid w:val="00524564"/>
    <w:rsid w:val="0052470F"/>
    <w:rsid w:val="00524BD9"/>
    <w:rsid w:val="00525CCF"/>
    <w:rsid w:val="0052663D"/>
    <w:rsid w:val="00527127"/>
    <w:rsid w:val="00527318"/>
    <w:rsid w:val="005274EE"/>
    <w:rsid w:val="00527C3B"/>
    <w:rsid w:val="0053001E"/>
    <w:rsid w:val="00530512"/>
    <w:rsid w:val="00531101"/>
    <w:rsid w:val="005318B8"/>
    <w:rsid w:val="005319C8"/>
    <w:rsid w:val="00531AB2"/>
    <w:rsid w:val="00531BAD"/>
    <w:rsid w:val="0053203F"/>
    <w:rsid w:val="00532D28"/>
    <w:rsid w:val="00532EA9"/>
    <w:rsid w:val="00533167"/>
    <w:rsid w:val="005337DB"/>
    <w:rsid w:val="00533954"/>
    <w:rsid w:val="00534076"/>
    <w:rsid w:val="0053411F"/>
    <w:rsid w:val="00534444"/>
    <w:rsid w:val="005344CD"/>
    <w:rsid w:val="00535570"/>
    <w:rsid w:val="00536027"/>
    <w:rsid w:val="00536381"/>
    <w:rsid w:val="00536D9B"/>
    <w:rsid w:val="00540732"/>
    <w:rsid w:val="005409BD"/>
    <w:rsid w:val="00540F7A"/>
    <w:rsid w:val="00541047"/>
    <w:rsid w:val="0054135E"/>
    <w:rsid w:val="005419B3"/>
    <w:rsid w:val="00542ED6"/>
    <w:rsid w:val="005441D1"/>
    <w:rsid w:val="00544E24"/>
    <w:rsid w:val="00544E89"/>
    <w:rsid w:val="00544F5A"/>
    <w:rsid w:val="005450E2"/>
    <w:rsid w:val="00545958"/>
    <w:rsid w:val="00545D3F"/>
    <w:rsid w:val="005462C7"/>
    <w:rsid w:val="005467A3"/>
    <w:rsid w:val="005469CD"/>
    <w:rsid w:val="0054766C"/>
    <w:rsid w:val="00550096"/>
    <w:rsid w:val="00550573"/>
    <w:rsid w:val="00550C79"/>
    <w:rsid w:val="00551159"/>
    <w:rsid w:val="00551825"/>
    <w:rsid w:val="00552C87"/>
    <w:rsid w:val="00553F55"/>
    <w:rsid w:val="0055448F"/>
    <w:rsid w:val="005547EE"/>
    <w:rsid w:val="00554856"/>
    <w:rsid w:val="00555812"/>
    <w:rsid w:val="00555826"/>
    <w:rsid w:val="00556541"/>
    <w:rsid w:val="005567B3"/>
    <w:rsid w:val="005568C7"/>
    <w:rsid w:val="005569E1"/>
    <w:rsid w:val="00557090"/>
    <w:rsid w:val="00557092"/>
    <w:rsid w:val="0056027A"/>
    <w:rsid w:val="00560AF5"/>
    <w:rsid w:val="00561726"/>
    <w:rsid w:val="00563B9D"/>
    <w:rsid w:val="00563C87"/>
    <w:rsid w:val="00564105"/>
    <w:rsid w:val="00564239"/>
    <w:rsid w:val="00564362"/>
    <w:rsid w:val="005646E3"/>
    <w:rsid w:val="0056472F"/>
    <w:rsid w:val="00564CF3"/>
    <w:rsid w:val="00565044"/>
    <w:rsid w:val="00565167"/>
    <w:rsid w:val="0056555C"/>
    <w:rsid w:val="00565BA3"/>
    <w:rsid w:val="00565F8A"/>
    <w:rsid w:val="005663CE"/>
    <w:rsid w:val="005677C7"/>
    <w:rsid w:val="00570032"/>
    <w:rsid w:val="00570450"/>
    <w:rsid w:val="00570C18"/>
    <w:rsid w:val="00571C50"/>
    <w:rsid w:val="00572D72"/>
    <w:rsid w:val="00573844"/>
    <w:rsid w:val="00573C10"/>
    <w:rsid w:val="005741DD"/>
    <w:rsid w:val="0057478A"/>
    <w:rsid w:val="00574841"/>
    <w:rsid w:val="005750BE"/>
    <w:rsid w:val="005759BC"/>
    <w:rsid w:val="0057626D"/>
    <w:rsid w:val="005765E3"/>
    <w:rsid w:val="005773B5"/>
    <w:rsid w:val="00577588"/>
    <w:rsid w:val="00577A3D"/>
    <w:rsid w:val="00577AB6"/>
    <w:rsid w:val="00577DFB"/>
    <w:rsid w:val="00580490"/>
    <w:rsid w:val="00580A8D"/>
    <w:rsid w:val="00580E28"/>
    <w:rsid w:val="005816F3"/>
    <w:rsid w:val="00581A5F"/>
    <w:rsid w:val="00581F8F"/>
    <w:rsid w:val="00583146"/>
    <w:rsid w:val="00583DC5"/>
    <w:rsid w:val="005842AD"/>
    <w:rsid w:val="005849AE"/>
    <w:rsid w:val="00584C9C"/>
    <w:rsid w:val="00584F67"/>
    <w:rsid w:val="005853F3"/>
    <w:rsid w:val="00585AF0"/>
    <w:rsid w:val="00585B70"/>
    <w:rsid w:val="00585B79"/>
    <w:rsid w:val="00585B92"/>
    <w:rsid w:val="005862A9"/>
    <w:rsid w:val="0058635A"/>
    <w:rsid w:val="00586763"/>
    <w:rsid w:val="00586C0F"/>
    <w:rsid w:val="00586FB7"/>
    <w:rsid w:val="005872B0"/>
    <w:rsid w:val="005876EF"/>
    <w:rsid w:val="00587764"/>
    <w:rsid w:val="00587AD1"/>
    <w:rsid w:val="0059004C"/>
    <w:rsid w:val="00590A1F"/>
    <w:rsid w:val="00592273"/>
    <w:rsid w:val="00592690"/>
    <w:rsid w:val="00593173"/>
    <w:rsid w:val="005937BF"/>
    <w:rsid w:val="00594713"/>
    <w:rsid w:val="00594B00"/>
    <w:rsid w:val="00594CB8"/>
    <w:rsid w:val="0059562C"/>
    <w:rsid w:val="00595AA3"/>
    <w:rsid w:val="005960B1"/>
    <w:rsid w:val="00596B5F"/>
    <w:rsid w:val="005A0490"/>
    <w:rsid w:val="005A0578"/>
    <w:rsid w:val="005A06B1"/>
    <w:rsid w:val="005A0B02"/>
    <w:rsid w:val="005A0CB1"/>
    <w:rsid w:val="005A11FF"/>
    <w:rsid w:val="005A15C8"/>
    <w:rsid w:val="005A1B12"/>
    <w:rsid w:val="005A20FF"/>
    <w:rsid w:val="005A2401"/>
    <w:rsid w:val="005A2A24"/>
    <w:rsid w:val="005A2A35"/>
    <w:rsid w:val="005A2BD2"/>
    <w:rsid w:val="005A2EA1"/>
    <w:rsid w:val="005A4090"/>
    <w:rsid w:val="005A449C"/>
    <w:rsid w:val="005A450D"/>
    <w:rsid w:val="005A4B27"/>
    <w:rsid w:val="005A525B"/>
    <w:rsid w:val="005A5338"/>
    <w:rsid w:val="005A6AE0"/>
    <w:rsid w:val="005A6D32"/>
    <w:rsid w:val="005A73F4"/>
    <w:rsid w:val="005A7C04"/>
    <w:rsid w:val="005B06C8"/>
    <w:rsid w:val="005B0784"/>
    <w:rsid w:val="005B0ED2"/>
    <w:rsid w:val="005B155E"/>
    <w:rsid w:val="005B15EC"/>
    <w:rsid w:val="005B1878"/>
    <w:rsid w:val="005B1B88"/>
    <w:rsid w:val="005B1CE6"/>
    <w:rsid w:val="005B1F7F"/>
    <w:rsid w:val="005B20B0"/>
    <w:rsid w:val="005B21C3"/>
    <w:rsid w:val="005B2577"/>
    <w:rsid w:val="005B28FA"/>
    <w:rsid w:val="005B295B"/>
    <w:rsid w:val="005B2C6C"/>
    <w:rsid w:val="005B2FD6"/>
    <w:rsid w:val="005B3B00"/>
    <w:rsid w:val="005B3D76"/>
    <w:rsid w:val="005B4481"/>
    <w:rsid w:val="005B4775"/>
    <w:rsid w:val="005B49EF"/>
    <w:rsid w:val="005B4AA4"/>
    <w:rsid w:val="005B5141"/>
    <w:rsid w:val="005B579C"/>
    <w:rsid w:val="005B640D"/>
    <w:rsid w:val="005B6460"/>
    <w:rsid w:val="005B6472"/>
    <w:rsid w:val="005B68FE"/>
    <w:rsid w:val="005B76C0"/>
    <w:rsid w:val="005B7C8B"/>
    <w:rsid w:val="005B7D5E"/>
    <w:rsid w:val="005B7F1A"/>
    <w:rsid w:val="005B7F44"/>
    <w:rsid w:val="005C02B0"/>
    <w:rsid w:val="005C0308"/>
    <w:rsid w:val="005C1898"/>
    <w:rsid w:val="005C1B85"/>
    <w:rsid w:val="005C1E07"/>
    <w:rsid w:val="005C2531"/>
    <w:rsid w:val="005C38D2"/>
    <w:rsid w:val="005C4134"/>
    <w:rsid w:val="005C4517"/>
    <w:rsid w:val="005C45B5"/>
    <w:rsid w:val="005C4E74"/>
    <w:rsid w:val="005C59E3"/>
    <w:rsid w:val="005C5BE1"/>
    <w:rsid w:val="005C6360"/>
    <w:rsid w:val="005C70BC"/>
    <w:rsid w:val="005C7B17"/>
    <w:rsid w:val="005D01A1"/>
    <w:rsid w:val="005D0691"/>
    <w:rsid w:val="005D0E16"/>
    <w:rsid w:val="005D11E7"/>
    <w:rsid w:val="005D13BC"/>
    <w:rsid w:val="005D1DAF"/>
    <w:rsid w:val="005D2802"/>
    <w:rsid w:val="005D2A1A"/>
    <w:rsid w:val="005D3436"/>
    <w:rsid w:val="005D352D"/>
    <w:rsid w:val="005D42A4"/>
    <w:rsid w:val="005D4C37"/>
    <w:rsid w:val="005D4D7F"/>
    <w:rsid w:val="005D52F5"/>
    <w:rsid w:val="005D57D8"/>
    <w:rsid w:val="005D5995"/>
    <w:rsid w:val="005D61F5"/>
    <w:rsid w:val="005E0045"/>
    <w:rsid w:val="005E05F3"/>
    <w:rsid w:val="005E069A"/>
    <w:rsid w:val="005E1291"/>
    <w:rsid w:val="005E129E"/>
    <w:rsid w:val="005E12BE"/>
    <w:rsid w:val="005E170B"/>
    <w:rsid w:val="005E1885"/>
    <w:rsid w:val="005E21EB"/>
    <w:rsid w:val="005E26A2"/>
    <w:rsid w:val="005E2FD3"/>
    <w:rsid w:val="005E3912"/>
    <w:rsid w:val="005E3E92"/>
    <w:rsid w:val="005E4129"/>
    <w:rsid w:val="005E4373"/>
    <w:rsid w:val="005E5352"/>
    <w:rsid w:val="005E5389"/>
    <w:rsid w:val="005E5947"/>
    <w:rsid w:val="005E5B10"/>
    <w:rsid w:val="005E6021"/>
    <w:rsid w:val="005E69EB"/>
    <w:rsid w:val="005E79E8"/>
    <w:rsid w:val="005E7A27"/>
    <w:rsid w:val="005E7D3B"/>
    <w:rsid w:val="005F031A"/>
    <w:rsid w:val="005F06B5"/>
    <w:rsid w:val="005F0A35"/>
    <w:rsid w:val="005F2DD0"/>
    <w:rsid w:val="005F2F65"/>
    <w:rsid w:val="005F308F"/>
    <w:rsid w:val="005F35DB"/>
    <w:rsid w:val="005F35F6"/>
    <w:rsid w:val="005F3869"/>
    <w:rsid w:val="005F45CB"/>
    <w:rsid w:val="005F5178"/>
    <w:rsid w:val="005F59B6"/>
    <w:rsid w:val="005F6CAB"/>
    <w:rsid w:val="005F6DA9"/>
    <w:rsid w:val="005F70F0"/>
    <w:rsid w:val="005F75F1"/>
    <w:rsid w:val="005F7867"/>
    <w:rsid w:val="005F7A47"/>
    <w:rsid w:val="006008FE"/>
    <w:rsid w:val="00600E55"/>
    <w:rsid w:val="00601896"/>
    <w:rsid w:val="00601970"/>
    <w:rsid w:val="00601D4A"/>
    <w:rsid w:val="0060233C"/>
    <w:rsid w:val="00602539"/>
    <w:rsid w:val="00602EF4"/>
    <w:rsid w:val="0060308D"/>
    <w:rsid w:val="00603ED4"/>
    <w:rsid w:val="0060407D"/>
    <w:rsid w:val="0060470D"/>
    <w:rsid w:val="00604F50"/>
    <w:rsid w:val="0060579F"/>
    <w:rsid w:val="00605A5D"/>
    <w:rsid w:val="00605A8D"/>
    <w:rsid w:val="00605C91"/>
    <w:rsid w:val="00606124"/>
    <w:rsid w:val="00606462"/>
    <w:rsid w:val="00606910"/>
    <w:rsid w:val="00607021"/>
    <w:rsid w:val="00607E7D"/>
    <w:rsid w:val="0061035C"/>
    <w:rsid w:val="006105B6"/>
    <w:rsid w:val="0061097B"/>
    <w:rsid w:val="00610AA2"/>
    <w:rsid w:val="0061161E"/>
    <w:rsid w:val="00611E17"/>
    <w:rsid w:val="006130DB"/>
    <w:rsid w:val="00614F44"/>
    <w:rsid w:val="006159FE"/>
    <w:rsid w:val="00615BCC"/>
    <w:rsid w:val="006167EE"/>
    <w:rsid w:val="00616A86"/>
    <w:rsid w:val="00616AA4"/>
    <w:rsid w:val="00617C5D"/>
    <w:rsid w:val="00620366"/>
    <w:rsid w:val="00620561"/>
    <w:rsid w:val="0062115D"/>
    <w:rsid w:val="00621BCD"/>
    <w:rsid w:val="00621CFD"/>
    <w:rsid w:val="006225E5"/>
    <w:rsid w:val="00622995"/>
    <w:rsid w:val="00624012"/>
    <w:rsid w:val="006245D3"/>
    <w:rsid w:val="00624759"/>
    <w:rsid w:val="00624BAD"/>
    <w:rsid w:val="0062560D"/>
    <w:rsid w:val="00625CAE"/>
    <w:rsid w:val="0062631E"/>
    <w:rsid w:val="006264CB"/>
    <w:rsid w:val="00626F95"/>
    <w:rsid w:val="00627498"/>
    <w:rsid w:val="006278AC"/>
    <w:rsid w:val="00630338"/>
    <w:rsid w:val="00630F38"/>
    <w:rsid w:val="00631150"/>
    <w:rsid w:val="00631195"/>
    <w:rsid w:val="006311EE"/>
    <w:rsid w:val="0063161D"/>
    <w:rsid w:val="006317CD"/>
    <w:rsid w:val="00631842"/>
    <w:rsid w:val="0063235D"/>
    <w:rsid w:val="00633455"/>
    <w:rsid w:val="00633AD4"/>
    <w:rsid w:val="00633D67"/>
    <w:rsid w:val="00633D85"/>
    <w:rsid w:val="00634108"/>
    <w:rsid w:val="00634134"/>
    <w:rsid w:val="0063421A"/>
    <w:rsid w:val="00635317"/>
    <w:rsid w:val="00635C44"/>
    <w:rsid w:val="00635C51"/>
    <w:rsid w:val="00635F70"/>
    <w:rsid w:val="00636C82"/>
    <w:rsid w:val="00637D06"/>
    <w:rsid w:val="00637D53"/>
    <w:rsid w:val="0064157D"/>
    <w:rsid w:val="006415BF"/>
    <w:rsid w:val="00642221"/>
    <w:rsid w:val="006427A1"/>
    <w:rsid w:val="00643BE6"/>
    <w:rsid w:val="006449F8"/>
    <w:rsid w:val="00644B83"/>
    <w:rsid w:val="00644D6C"/>
    <w:rsid w:val="00645362"/>
    <w:rsid w:val="00645B73"/>
    <w:rsid w:val="006462E7"/>
    <w:rsid w:val="0064684F"/>
    <w:rsid w:val="00646DE4"/>
    <w:rsid w:val="00646E28"/>
    <w:rsid w:val="00647408"/>
    <w:rsid w:val="0064762D"/>
    <w:rsid w:val="006477AB"/>
    <w:rsid w:val="006501B5"/>
    <w:rsid w:val="006507B4"/>
    <w:rsid w:val="006515BE"/>
    <w:rsid w:val="00652F5C"/>
    <w:rsid w:val="00653F1A"/>
    <w:rsid w:val="00654108"/>
    <w:rsid w:val="00654139"/>
    <w:rsid w:val="00654191"/>
    <w:rsid w:val="00654571"/>
    <w:rsid w:val="00654A00"/>
    <w:rsid w:val="00654D64"/>
    <w:rsid w:val="00654EAF"/>
    <w:rsid w:val="006555DA"/>
    <w:rsid w:val="0065579A"/>
    <w:rsid w:val="006561B1"/>
    <w:rsid w:val="006563FB"/>
    <w:rsid w:val="006569E1"/>
    <w:rsid w:val="00656BDD"/>
    <w:rsid w:val="006575E0"/>
    <w:rsid w:val="00657642"/>
    <w:rsid w:val="006576E1"/>
    <w:rsid w:val="00660242"/>
    <w:rsid w:val="00660B90"/>
    <w:rsid w:val="00661260"/>
    <w:rsid w:val="00661B59"/>
    <w:rsid w:val="00661DD7"/>
    <w:rsid w:val="00662A5D"/>
    <w:rsid w:val="00663272"/>
    <w:rsid w:val="00663458"/>
    <w:rsid w:val="0066460F"/>
    <w:rsid w:val="006648EF"/>
    <w:rsid w:val="00664EA8"/>
    <w:rsid w:val="00665269"/>
    <w:rsid w:val="00665A8D"/>
    <w:rsid w:val="00665EB6"/>
    <w:rsid w:val="00666558"/>
    <w:rsid w:val="00666715"/>
    <w:rsid w:val="00666EF7"/>
    <w:rsid w:val="00666F56"/>
    <w:rsid w:val="0066742F"/>
    <w:rsid w:val="0067012B"/>
    <w:rsid w:val="0067078C"/>
    <w:rsid w:val="00670DAB"/>
    <w:rsid w:val="006712D9"/>
    <w:rsid w:val="00671300"/>
    <w:rsid w:val="00671C37"/>
    <w:rsid w:val="00671E8E"/>
    <w:rsid w:val="00672A43"/>
    <w:rsid w:val="00672E60"/>
    <w:rsid w:val="006739E0"/>
    <w:rsid w:val="00673BFD"/>
    <w:rsid w:val="00674219"/>
    <w:rsid w:val="0067463B"/>
    <w:rsid w:val="0067490A"/>
    <w:rsid w:val="00674FBB"/>
    <w:rsid w:val="00675031"/>
    <w:rsid w:val="00675F21"/>
    <w:rsid w:val="00676450"/>
    <w:rsid w:val="0067667B"/>
    <w:rsid w:val="00676AFF"/>
    <w:rsid w:val="00676D59"/>
    <w:rsid w:val="00677134"/>
    <w:rsid w:val="00677B57"/>
    <w:rsid w:val="00680D53"/>
    <w:rsid w:val="0068147C"/>
    <w:rsid w:val="00681730"/>
    <w:rsid w:val="00681E36"/>
    <w:rsid w:val="00681F57"/>
    <w:rsid w:val="00682F84"/>
    <w:rsid w:val="00683434"/>
    <w:rsid w:val="0068346A"/>
    <w:rsid w:val="00683957"/>
    <w:rsid w:val="00684546"/>
    <w:rsid w:val="00684A58"/>
    <w:rsid w:val="00684B54"/>
    <w:rsid w:val="00685061"/>
    <w:rsid w:val="00685ACB"/>
    <w:rsid w:val="006861B9"/>
    <w:rsid w:val="00687C95"/>
    <w:rsid w:val="00687D16"/>
    <w:rsid w:val="00690247"/>
    <w:rsid w:val="00690644"/>
    <w:rsid w:val="006906DB"/>
    <w:rsid w:val="006908F5"/>
    <w:rsid w:val="00690C22"/>
    <w:rsid w:val="00691FA0"/>
    <w:rsid w:val="00692519"/>
    <w:rsid w:val="006928B5"/>
    <w:rsid w:val="00692C1C"/>
    <w:rsid w:val="006937B7"/>
    <w:rsid w:val="00693928"/>
    <w:rsid w:val="00693F09"/>
    <w:rsid w:val="00693FF3"/>
    <w:rsid w:val="006949C9"/>
    <w:rsid w:val="00695462"/>
    <w:rsid w:val="00695532"/>
    <w:rsid w:val="006963D5"/>
    <w:rsid w:val="00696AFE"/>
    <w:rsid w:val="00696C88"/>
    <w:rsid w:val="00696D35"/>
    <w:rsid w:val="006974DF"/>
    <w:rsid w:val="006978F9"/>
    <w:rsid w:val="00697E1F"/>
    <w:rsid w:val="00697F52"/>
    <w:rsid w:val="006A00FB"/>
    <w:rsid w:val="006A0FB1"/>
    <w:rsid w:val="006A1936"/>
    <w:rsid w:val="006A2392"/>
    <w:rsid w:val="006A2F78"/>
    <w:rsid w:val="006A2FDC"/>
    <w:rsid w:val="006A2FFC"/>
    <w:rsid w:val="006A3899"/>
    <w:rsid w:val="006A3D50"/>
    <w:rsid w:val="006A497F"/>
    <w:rsid w:val="006A60A1"/>
    <w:rsid w:val="006A61DC"/>
    <w:rsid w:val="006A628F"/>
    <w:rsid w:val="006A633B"/>
    <w:rsid w:val="006A669F"/>
    <w:rsid w:val="006B022F"/>
    <w:rsid w:val="006B1549"/>
    <w:rsid w:val="006B1D65"/>
    <w:rsid w:val="006B1EE0"/>
    <w:rsid w:val="006B2131"/>
    <w:rsid w:val="006B292C"/>
    <w:rsid w:val="006B2C5F"/>
    <w:rsid w:val="006B3E74"/>
    <w:rsid w:val="006B3F25"/>
    <w:rsid w:val="006B4460"/>
    <w:rsid w:val="006B4687"/>
    <w:rsid w:val="006B49E6"/>
    <w:rsid w:val="006B49F9"/>
    <w:rsid w:val="006B4A85"/>
    <w:rsid w:val="006B6140"/>
    <w:rsid w:val="006B643F"/>
    <w:rsid w:val="006B66CA"/>
    <w:rsid w:val="006B6DFD"/>
    <w:rsid w:val="006B7FAC"/>
    <w:rsid w:val="006C0C86"/>
    <w:rsid w:val="006C1412"/>
    <w:rsid w:val="006C1C0C"/>
    <w:rsid w:val="006C23F1"/>
    <w:rsid w:val="006C25A4"/>
    <w:rsid w:val="006C25B9"/>
    <w:rsid w:val="006C2845"/>
    <w:rsid w:val="006C2FD1"/>
    <w:rsid w:val="006C329B"/>
    <w:rsid w:val="006C3A53"/>
    <w:rsid w:val="006C47CB"/>
    <w:rsid w:val="006C510A"/>
    <w:rsid w:val="006C5AC2"/>
    <w:rsid w:val="006C5AC7"/>
    <w:rsid w:val="006C5BDF"/>
    <w:rsid w:val="006C5E8B"/>
    <w:rsid w:val="006C704D"/>
    <w:rsid w:val="006C7488"/>
    <w:rsid w:val="006C7F85"/>
    <w:rsid w:val="006D00F1"/>
    <w:rsid w:val="006D0AB5"/>
    <w:rsid w:val="006D0C0D"/>
    <w:rsid w:val="006D0E01"/>
    <w:rsid w:val="006D1508"/>
    <w:rsid w:val="006D17CE"/>
    <w:rsid w:val="006D18F7"/>
    <w:rsid w:val="006D1DE4"/>
    <w:rsid w:val="006D3410"/>
    <w:rsid w:val="006D4EC5"/>
    <w:rsid w:val="006D55BD"/>
    <w:rsid w:val="006D66F1"/>
    <w:rsid w:val="006D6D59"/>
    <w:rsid w:val="006D7324"/>
    <w:rsid w:val="006D732A"/>
    <w:rsid w:val="006D7CA5"/>
    <w:rsid w:val="006E0352"/>
    <w:rsid w:val="006E0B37"/>
    <w:rsid w:val="006E0D4B"/>
    <w:rsid w:val="006E1715"/>
    <w:rsid w:val="006E217D"/>
    <w:rsid w:val="006E22C1"/>
    <w:rsid w:val="006E2536"/>
    <w:rsid w:val="006E2758"/>
    <w:rsid w:val="006E31B6"/>
    <w:rsid w:val="006E34F7"/>
    <w:rsid w:val="006E3705"/>
    <w:rsid w:val="006E43E8"/>
    <w:rsid w:val="006E48F7"/>
    <w:rsid w:val="006E4A54"/>
    <w:rsid w:val="006E4C2D"/>
    <w:rsid w:val="006E67E7"/>
    <w:rsid w:val="006E695B"/>
    <w:rsid w:val="006E6B8A"/>
    <w:rsid w:val="006E6F0C"/>
    <w:rsid w:val="006E74D8"/>
    <w:rsid w:val="006E763D"/>
    <w:rsid w:val="006F00C0"/>
    <w:rsid w:val="006F0E32"/>
    <w:rsid w:val="006F19F4"/>
    <w:rsid w:val="006F19FF"/>
    <w:rsid w:val="006F1D02"/>
    <w:rsid w:val="006F1FB3"/>
    <w:rsid w:val="006F29DA"/>
    <w:rsid w:val="006F2F3D"/>
    <w:rsid w:val="006F312A"/>
    <w:rsid w:val="006F3968"/>
    <w:rsid w:val="006F4DFB"/>
    <w:rsid w:val="006F56C9"/>
    <w:rsid w:val="006F592E"/>
    <w:rsid w:val="006F5992"/>
    <w:rsid w:val="006F5AF3"/>
    <w:rsid w:val="006F67E1"/>
    <w:rsid w:val="006F739A"/>
    <w:rsid w:val="006F7BFD"/>
    <w:rsid w:val="0070007C"/>
    <w:rsid w:val="00700712"/>
    <w:rsid w:val="00701155"/>
    <w:rsid w:val="00701885"/>
    <w:rsid w:val="00701B17"/>
    <w:rsid w:val="00702136"/>
    <w:rsid w:val="00702883"/>
    <w:rsid w:val="007029F2"/>
    <w:rsid w:val="00703B15"/>
    <w:rsid w:val="007043ED"/>
    <w:rsid w:val="00704474"/>
    <w:rsid w:val="00705A5D"/>
    <w:rsid w:val="00705E53"/>
    <w:rsid w:val="00706F96"/>
    <w:rsid w:val="0070707B"/>
    <w:rsid w:val="007071C1"/>
    <w:rsid w:val="00707323"/>
    <w:rsid w:val="00707DFB"/>
    <w:rsid w:val="00707F72"/>
    <w:rsid w:val="007101A8"/>
    <w:rsid w:val="007107A1"/>
    <w:rsid w:val="00712180"/>
    <w:rsid w:val="00712E88"/>
    <w:rsid w:val="00713320"/>
    <w:rsid w:val="007139B7"/>
    <w:rsid w:val="00713C23"/>
    <w:rsid w:val="00713D19"/>
    <w:rsid w:val="00713D85"/>
    <w:rsid w:val="00713F2C"/>
    <w:rsid w:val="0071447F"/>
    <w:rsid w:val="0071497E"/>
    <w:rsid w:val="00714A89"/>
    <w:rsid w:val="007150A7"/>
    <w:rsid w:val="00715BFE"/>
    <w:rsid w:val="00715C9C"/>
    <w:rsid w:val="00716927"/>
    <w:rsid w:val="007171F3"/>
    <w:rsid w:val="00717309"/>
    <w:rsid w:val="007176DA"/>
    <w:rsid w:val="00717CAC"/>
    <w:rsid w:val="00717E7A"/>
    <w:rsid w:val="00721363"/>
    <w:rsid w:val="00721F7E"/>
    <w:rsid w:val="0072247B"/>
    <w:rsid w:val="00722EC6"/>
    <w:rsid w:val="007235A7"/>
    <w:rsid w:val="007235E6"/>
    <w:rsid w:val="00723A8A"/>
    <w:rsid w:val="00723F6D"/>
    <w:rsid w:val="007252C8"/>
    <w:rsid w:val="007253A0"/>
    <w:rsid w:val="00725852"/>
    <w:rsid w:val="00725D46"/>
    <w:rsid w:val="00725E34"/>
    <w:rsid w:val="00725EE6"/>
    <w:rsid w:val="0072627D"/>
    <w:rsid w:val="00726484"/>
    <w:rsid w:val="00726947"/>
    <w:rsid w:val="00726BD9"/>
    <w:rsid w:val="00727449"/>
    <w:rsid w:val="00727CCD"/>
    <w:rsid w:val="0073162D"/>
    <w:rsid w:val="00731D29"/>
    <w:rsid w:val="007322B8"/>
    <w:rsid w:val="0073268A"/>
    <w:rsid w:val="007328CB"/>
    <w:rsid w:val="007334F2"/>
    <w:rsid w:val="00733F74"/>
    <w:rsid w:val="00734397"/>
    <w:rsid w:val="007343C9"/>
    <w:rsid w:val="007343FF"/>
    <w:rsid w:val="00735335"/>
    <w:rsid w:val="00735FC6"/>
    <w:rsid w:val="00736127"/>
    <w:rsid w:val="007364C9"/>
    <w:rsid w:val="00736684"/>
    <w:rsid w:val="007373F1"/>
    <w:rsid w:val="00737593"/>
    <w:rsid w:val="007375F9"/>
    <w:rsid w:val="00737F8D"/>
    <w:rsid w:val="00741692"/>
    <w:rsid w:val="00741B58"/>
    <w:rsid w:val="00742205"/>
    <w:rsid w:val="00742669"/>
    <w:rsid w:val="00742A37"/>
    <w:rsid w:val="00742CDB"/>
    <w:rsid w:val="00743773"/>
    <w:rsid w:val="00743851"/>
    <w:rsid w:val="0074479D"/>
    <w:rsid w:val="00744E97"/>
    <w:rsid w:val="007453F6"/>
    <w:rsid w:val="00745C98"/>
    <w:rsid w:val="0074614F"/>
    <w:rsid w:val="0074647E"/>
    <w:rsid w:val="00746757"/>
    <w:rsid w:val="0074689F"/>
    <w:rsid w:val="00746E40"/>
    <w:rsid w:val="007479CD"/>
    <w:rsid w:val="00750406"/>
    <w:rsid w:val="0075041F"/>
    <w:rsid w:val="007512D8"/>
    <w:rsid w:val="00751594"/>
    <w:rsid w:val="00751AC8"/>
    <w:rsid w:val="00751DDD"/>
    <w:rsid w:val="007527D6"/>
    <w:rsid w:val="00752E39"/>
    <w:rsid w:val="00753246"/>
    <w:rsid w:val="00753362"/>
    <w:rsid w:val="007534D1"/>
    <w:rsid w:val="0075367B"/>
    <w:rsid w:val="00753EED"/>
    <w:rsid w:val="007548D2"/>
    <w:rsid w:val="00754A28"/>
    <w:rsid w:val="007552EE"/>
    <w:rsid w:val="007553CB"/>
    <w:rsid w:val="00755A9E"/>
    <w:rsid w:val="0075679A"/>
    <w:rsid w:val="00756847"/>
    <w:rsid w:val="007569B1"/>
    <w:rsid w:val="0075770B"/>
    <w:rsid w:val="00757866"/>
    <w:rsid w:val="00761529"/>
    <w:rsid w:val="0076154A"/>
    <w:rsid w:val="00761681"/>
    <w:rsid w:val="007631CF"/>
    <w:rsid w:val="0076345B"/>
    <w:rsid w:val="00763EBB"/>
    <w:rsid w:val="0076479D"/>
    <w:rsid w:val="0076490E"/>
    <w:rsid w:val="0076547A"/>
    <w:rsid w:val="00765B12"/>
    <w:rsid w:val="00766878"/>
    <w:rsid w:val="0076748C"/>
    <w:rsid w:val="0077012B"/>
    <w:rsid w:val="00770CCA"/>
    <w:rsid w:val="00771304"/>
    <w:rsid w:val="00771DCA"/>
    <w:rsid w:val="00771E94"/>
    <w:rsid w:val="007720AA"/>
    <w:rsid w:val="007721F2"/>
    <w:rsid w:val="00773026"/>
    <w:rsid w:val="0077371B"/>
    <w:rsid w:val="00773E5B"/>
    <w:rsid w:val="00774BC0"/>
    <w:rsid w:val="00774C6F"/>
    <w:rsid w:val="0077503C"/>
    <w:rsid w:val="007751ED"/>
    <w:rsid w:val="007752D3"/>
    <w:rsid w:val="00775A98"/>
    <w:rsid w:val="00776627"/>
    <w:rsid w:val="00776AF2"/>
    <w:rsid w:val="007771DB"/>
    <w:rsid w:val="0077742E"/>
    <w:rsid w:val="0077778E"/>
    <w:rsid w:val="00777B1E"/>
    <w:rsid w:val="00780FA0"/>
    <w:rsid w:val="00781039"/>
    <w:rsid w:val="0078197F"/>
    <w:rsid w:val="007819FE"/>
    <w:rsid w:val="00781FA7"/>
    <w:rsid w:val="007823BE"/>
    <w:rsid w:val="0078369B"/>
    <w:rsid w:val="00783E61"/>
    <w:rsid w:val="007844A8"/>
    <w:rsid w:val="007848FB"/>
    <w:rsid w:val="00784D9D"/>
    <w:rsid w:val="00785178"/>
    <w:rsid w:val="00785405"/>
    <w:rsid w:val="00785646"/>
    <w:rsid w:val="0078565E"/>
    <w:rsid w:val="00785F20"/>
    <w:rsid w:val="00786207"/>
    <w:rsid w:val="007862BB"/>
    <w:rsid w:val="0078718A"/>
    <w:rsid w:val="007871B9"/>
    <w:rsid w:val="00787E37"/>
    <w:rsid w:val="007900BA"/>
    <w:rsid w:val="0079022B"/>
    <w:rsid w:val="00790613"/>
    <w:rsid w:val="0079071A"/>
    <w:rsid w:val="00790D8B"/>
    <w:rsid w:val="00790E1B"/>
    <w:rsid w:val="0079107F"/>
    <w:rsid w:val="00791110"/>
    <w:rsid w:val="00791155"/>
    <w:rsid w:val="00791345"/>
    <w:rsid w:val="0079141B"/>
    <w:rsid w:val="007918AF"/>
    <w:rsid w:val="00791A7B"/>
    <w:rsid w:val="00791BBC"/>
    <w:rsid w:val="0079216A"/>
    <w:rsid w:val="0079222D"/>
    <w:rsid w:val="007926DB"/>
    <w:rsid w:val="00792CC3"/>
    <w:rsid w:val="00792FB9"/>
    <w:rsid w:val="00793467"/>
    <w:rsid w:val="00793B4C"/>
    <w:rsid w:val="00794E98"/>
    <w:rsid w:val="007961CD"/>
    <w:rsid w:val="00796C59"/>
    <w:rsid w:val="00797427"/>
    <w:rsid w:val="007978E8"/>
    <w:rsid w:val="00797B98"/>
    <w:rsid w:val="007A003B"/>
    <w:rsid w:val="007A0140"/>
    <w:rsid w:val="007A036D"/>
    <w:rsid w:val="007A03AC"/>
    <w:rsid w:val="007A0EC1"/>
    <w:rsid w:val="007A28B5"/>
    <w:rsid w:val="007A2F42"/>
    <w:rsid w:val="007A2F72"/>
    <w:rsid w:val="007A33E5"/>
    <w:rsid w:val="007A442F"/>
    <w:rsid w:val="007A4C1A"/>
    <w:rsid w:val="007A6912"/>
    <w:rsid w:val="007A6D6E"/>
    <w:rsid w:val="007A6E46"/>
    <w:rsid w:val="007B002C"/>
    <w:rsid w:val="007B012A"/>
    <w:rsid w:val="007B0771"/>
    <w:rsid w:val="007B12AC"/>
    <w:rsid w:val="007B18E5"/>
    <w:rsid w:val="007B1D44"/>
    <w:rsid w:val="007B1D5F"/>
    <w:rsid w:val="007B21AB"/>
    <w:rsid w:val="007B35B8"/>
    <w:rsid w:val="007B3C6F"/>
    <w:rsid w:val="007B3EF0"/>
    <w:rsid w:val="007B4379"/>
    <w:rsid w:val="007B5333"/>
    <w:rsid w:val="007B5BD3"/>
    <w:rsid w:val="007B5C78"/>
    <w:rsid w:val="007B6380"/>
    <w:rsid w:val="007B6400"/>
    <w:rsid w:val="007B645F"/>
    <w:rsid w:val="007B6799"/>
    <w:rsid w:val="007B6843"/>
    <w:rsid w:val="007B6F03"/>
    <w:rsid w:val="007B744E"/>
    <w:rsid w:val="007B794C"/>
    <w:rsid w:val="007B7C73"/>
    <w:rsid w:val="007B7F76"/>
    <w:rsid w:val="007C0045"/>
    <w:rsid w:val="007C00C5"/>
    <w:rsid w:val="007C0A45"/>
    <w:rsid w:val="007C189E"/>
    <w:rsid w:val="007C18B6"/>
    <w:rsid w:val="007C1B99"/>
    <w:rsid w:val="007C1BBB"/>
    <w:rsid w:val="007C1C4D"/>
    <w:rsid w:val="007C2E79"/>
    <w:rsid w:val="007C305D"/>
    <w:rsid w:val="007C339E"/>
    <w:rsid w:val="007C354F"/>
    <w:rsid w:val="007C3A59"/>
    <w:rsid w:val="007C40CB"/>
    <w:rsid w:val="007C481F"/>
    <w:rsid w:val="007C4F5F"/>
    <w:rsid w:val="007C5325"/>
    <w:rsid w:val="007C5536"/>
    <w:rsid w:val="007C5CF9"/>
    <w:rsid w:val="007C7CE2"/>
    <w:rsid w:val="007C7F83"/>
    <w:rsid w:val="007D0598"/>
    <w:rsid w:val="007D0E0C"/>
    <w:rsid w:val="007D142F"/>
    <w:rsid w:val="007D15D7"/>
    <w:rsid w:val="007D164A"/>
    <w:rsid w:val="007D1AF4"/>
    <w:rsid w:val="007D1CF3"/>
    <w:rsid w:val="007D1DBB"/>
    <w:rsid w:val="007D1E77"/>
    <w:rsid w:val="007D29C6"/>
    <w:rsid w:val="007D2DDC"/>
    <w:rsid w:val="007D3053"/>
    <w:rsid w:val="007D32E8"/>
    <w:rsid w:val="007D376A"/>
    <w:rsid w:val="007D39DF"/>
    <w:rsid w:val="007D4AE1"/>
    <w:rsid w:val="007D54BB"/>
    <w:rsid w:val="007D62AB"/>
    <w:rsid w:val="007D6483"/>
    <w:rsid w:val="007D6A2F"/>
    <w:rsid w:val="007D71E6"/>
    <w:rsid w:val="007D7B2D"/>
    <w:rsid w:val="007D7D1C"/>
    <w:rsid w:val="007E03F9"/>
    <w:rsid w:val="007E045A"/>
    <w:rsid w:val="007E1183"/>
    <w:rsid w:val="007E1308"/>
    <w:rsid w:val="007E13C7"/>
    <w:rsid w:val="007E1474"/>
    <w:rsid w:val="007E1FBA"/>
    <w:rsid w:val="007E2125"/>
    <w:rsid w:val="007E2EE5"/>
    <w:rsid w:val="007E3306"/>
    <w:rsid w:val="007E37B2"/>
    <w:rsid w:val="007E3C73"/>
    <w:rsid w:val="007E3FA6"/>
    <w:rsid w:val="007E432E"/>
    <w:rsid w:val="007E57EF"/>
    <w:rsid w:val="007E5844"/>
    <w:rsid w:val="007E5E98"/>
    <w:rsid w:val="007E630F"/>
    <w:rsid w:val="007E7DF5"/>
    <w:rsid w:val="007F0128"/>
    <w:rsid w:val="007F0A9A"/>
    <w:rsid w:val="007F0DB0"/>
    <w:rsid w:val="007F15DE"/>
    <w:rsid w:val="007F1B4A"/>
    <w:rsid w:val="007F1D78"/>
    <w:rsid w:val="007F29F6"/>
    <w:rsid w:val="007F2DD6"/>
    <w:rsid w:val="007F30FF"/>
    <w:rsid w:val="007F346F"/>
    <w:rsid w:val="007F38B1"/>
    <w:rsid w:val="007F4427"/>
    <w:rsid w:val="007F4675"/>
    <w:rsid w:val="007F482C"/>
    <w:rsid w:val="007F4F45"/>
    <w:rsid w:val="007F5EF3"/>
    <w:rsid w:val="007F606D"/>
    <w:rsid w:val="007F621C"/>
    <w:rsid w:val="007F6501"/>
    <w:rsid w:val="007F7019"/>
    <w:rsid w:val="007F758C"/>
    <w:rsid w:val="00801081"/>
    <w:rsid w:val="00801A86"/>
    <w:rsid w:val="00801C71"/>
    <w:rsid w:val="00801DCC"/>
    <w:rsid w:val="00802A97"/>
    <w:rsid w:val="008031C5"/>
    <w:rsid w:val="008032F1"/>
    <w:rsid w:val="008034DE"/>
    <w:rsid w:val="008035E3"/>
    <w:rsid w:val="00804115"/>
    <w:rsid w:val="008048AE"/>
    <w:rsid w:val="00805E2C"/>
    <w:rsid w:val="00806009"/>
    <w:rsid w:val="00806077"/>
    <w:rsid w:val="008063F5"/>
    <w:rsid w:val="008064B5"/>
    <w:rsid w:val="00806733"/>
    <w:rsid w:val="00807043"/>
    <w:rsid w:val="0080722D"/>
    <w:rsid w:val="00807720"/>
    <w:rsid w:val="008100FD"/>
    <w:rsid w:val="0081016E"/>
    <w:rsid w:val="00810356"/>
    <w:rsid w:val="00811541"/>
    <w:rsid w:val="00811716"/>
    <w:rsid w:val="008117A9"/>
    <w:rsid w:val="00812319"/>
    <w:rsid w:val="00812E90"/>
    <w:rsid w:val="00813837"/>
    <w:rsid w:val="00813B33"/>
    <w:rsid w:val="00813CAE"/>
    <w:rsid w:val="00813F32"/>
    <w:rsid w:val="00813F7A"/>
    <w:rsid w:val="00814592"/>
    <w:rsid w:val="00814683"/>
    <w:rsid w:val="008149CA"/>
    <w:rsid w:val="00814F19"/>
    <w:rsid w:val="00815296"/>
    <w:rsid w:val="00815342"/>
    <w:rsid w:val="00815DF3"/>
    <w:rsid w:val="00815F73"/>
    <w:rsid w:val="008161CB"/>
    <w:rsid w:val="0081756D"/>
    <w:rsid w:val="00817C18"/>
    <w:rsid w:val="008200AD"/>
    <w:rsid w:val="00820220"/>
    <w:rsid w:val="00820333"/>
    <w:rsid w:val="00820737"/>
    <w:rsid w:val="00820B93"/>
    <w:rsid w:val="00821411"/>
    <w:rsid w:val="00821749"/>
    <w:rsid w:val="00821A32"/>
    <w:rsid w:val="00822D45"/>
    <w:rsid w:val="00823A90"/>
    <w:rsid w:val="0082480F"/>
    <w:rsid w:val="008248E3"/>
    <w:rsid w:val="00824B66"/>
    <w:rsid w:val="00825C39"/>
    <w:rsid w:val="00825C7F"/>
    <w:rsid w:val="00826944"/>
    <w:rsid w:val="00826F12"/>
    <w:rsid w:val="00827601"/>
    <w:rsid w:val="00830794"/>
    <w:rsid w:val="00830D17"/>
    <w:rsid w:val="0083174F"/>
    <w:rsid w:val="008318F4"/>
    <w:rsid w:val="00831C42"/>
    <w:rsid w:val="00831E68"/>
    <w:rsid w:val="00831F15"/>
    <w:rsid w:val="00832186"/>
    <w:rsid w:val="008327BD"/>
    <w:rsid w:val="008327C6"/>
    <w:rsid w:val="008330D6"/>
    <w:rsid w:val="0083370B"/>
    <w:rsid w:val="008347D3"/>
    <w:rsid w:val="008353CF"/>
    <w:rsid w:val="0083593B"/>
    <w:rsid w:val="00836202"/>
    <w:rsid w:val="00836C56"/>
    <w:rsid w:val="0083776A"/>
    <w:rsid w:val="0084087E"/>
    <w:rsid w:val="00840A59"/>
    <w:rsid w:val="00840A77"/>
    <w:rsid w:val="00841008"/>
    <w:rsid w:val="00841A14"/>
    <w:rsid w:val="00841C98"/>
    <w:rsid w:val="008423F6"/>
    <w:rsid w:val="008429ED"/>
    <w:rsid w:val="00842FA9"/>
    <w:rsid w:val="008438C2"/>
    <w:rsid w:val="00844648"/>
    <w:rsid w:val="00844D6C"/>
    <w:rsid w:val="00844E3E"/>
    <w:rsid w:val="0084591F"/>
    <w:rsid w:val="00845D4A"/>
    <w:rsid w:val="00845EB4"/>
    <w:rsid w:val="008460FB"/>
    <w:rsid w:val="00846282"/>
    <w:rsid w:val="00846AC2"/>
    <w:rsid w:val="00846C6D"/>
    <w:rsid w:val="00847099"/>
    <w:rsid w:val="008472EA"/>
    <w:rsid w:val="008501C9"/>
    <w:rsid w:val="008508C3"/>
    <w:rsid w:val="00850F63"/>
    <w:rsid w:val="008512FC"/>
    <w:rsid w:val="008514F8"/>
    <w:rsid w:val="0085167E"/>
    <w:rsid w:val="00851E09"/>
    <w:rsid w:val="00851FCA"/>
    <w:rsid w:val="00852640"/>
    <w:rsid w:val="00852717"/>
    <w:rsid w:val="00852F45"/>
    <w:rsid w:val="0085322F"/>
    <w:rsid w:val="0085334B"/>
    <w:rsid w:val="00853903"/>
    <w:rsid w:val="00853999"/>
    <w:rsid w:val="00853CE8"/>
    <w:rsid w:val="00853F4A"/>
    <w:rsid w:val="00854BD8"/>
    <w:rsid w:val="00855318"/>
    <w:rsid w:val="00855C76"/>
    <w:rsid w:val="00856553"/>
    <w:rsid w:val="00856875"/>
    <w:rsid w:val="008568BE"/>
    <w:rsid w:val="00856AB0"/>
    <w:rsid w:val="00857265"/>
    <w:rsid w:val="00857B3A"/>
    <w:rsid w:val="00860087"/>
    <w:rsid w:val="00860357"/>
    <w:rsid w:val="008606A7"/>
    <w:rsid w:val="0086078E"/>
    <w:rsid w:val="0086084F"/>
    <w:rsid w:val="00860CA2"/>
    <w:rsid w:val="00860E9D"/>
    <w:rsid w:val="00860ED0"/>
    <w:rsid w:val="00860F14"/>
    <w:rsid w:val="00861334"/>
    <w:rsid w:val="0086149F"/>
    <w:rsid w:val="00862055"/>
    <w:rsid w:val="008630F0"/>
    <w:rsid w:val="0086336F"/>
    <w:rsid w:val="00863A01"/>
    <w:rsid w:val="00863DF8"/>
    <w:rsid w:val="008641F4"/>
    <w:rsid w:val="00864FB4"/>
    <w:rsid w:val="008652F4"/>
    <w:rsid w:val="008659CC"/>
    <w:rsid w:val="00865A42"/>
    <w:rsid w:val="00865FDE"/>
    <w:rsid w:val="0086682E"/>
    <w:rsid w:val="00866A6C"/>
    <w:rsid w:val="00866E32"/>
    <w:rsid w:val="00867589"/>
    <w:rsid w:val="00870607"/>
    <w:rsid w:val="00870BA2"/>
    <w:rsid w:val="0087159C"/>
    <w:rsid w:val="008724B8"/>
    <w:rsid w:val="00872500"/>
    <w:rsid w:val="00872721"/>
    <w:rsid w:val="0087410F"/>
    <w:rsid w:val="008747C2"/>
    <w:rsid w:val="00874C95"/>
    <w:rsid w:val="0087545F"/>
    <w:rsid w:val="008754A7"/>
    <w:rsid w:val="00875604"/>
    <w:rsid w:val="00875A23"/>
    <w:rsid w:val="00875F79"/>
    <w:rsid w:val="00876834"/>
    <w:rsid w:val="00876B29"/>
    <w:rsid w:val="0087720E"/>
    <w:rsid w:val="00877273"/>
    <w:rsid w:val="008775E2"/>
    <w:rsid w:val="00877C2D"/>
    <w:rsid w:val="0088034A"/>
    <w:rsid w:val="00880C98"/>
    <w:rsid w:val="008814B6"/>
    <w:rsid w:val="0088208E"/>
    <w:rsid w:val="00883458"/>
    <w:rsid w:val="008837B1"/>
    <w:rsid w:val="00883D2F"/>
    <w:rsid w:val="00883E07"/>
    <w:rsid w:val="00884B0F"/>
    <w:rsid w:val="00886059"/>
    <w:rsid w:val="0088605E"/>
    <w:rsid w:val="0088609C"/>
    <w:rsid w:val="0088702F"/>
    <w:rsid w:val="00887DC0"/>
    <w:rsid w:val="0089025A"/>
    <w:rsid w:val="00890670"/>
    <w:rsid w:val="00890778"/>
    <w:rsid w:val="008908C6"/>
    <w:rsid w:val="00890F55"/>
    <w:rsid w:val="00891294"/>
    <w:rsid w:val="00891305"/>
    <w:rsid w:val="00891758"/>
    <w:rsid w:val="00891C62"/>
    <w:rsid w:val="0089298D"/>
    <w:rsid w:val="00892F80"/>
    <w:rsid w:val="008930FE"/>
    <w:rsid w:val="0089352F"/>
    <w:rsid w:val="008937C3"/>
    <w:rsid w:val="00895224"/>
    <w:rsid w:val="00895813"/>
    <w:rsid w:val="00896BC6"/>
    <w:rsid w:val="00896BEC"/>
    <w:rsid w:val="008970A0"/>
    <w:rsid w:val="00897158"/>
    <w:rsid w:val="0089716B"/>
    <w:rsid w:val="008977A2"/>
    <w:rsid w:val="008A068A"/>
    <w:rsid w:val="008A0DAE"/>
    <w:rsid w:val="008A0E89"/>
    <w:rsid w:val="008A1056"/>
    <w:rsid w:val="008A2174"/>
    <w:rsid w:val="008A22CE"/>
    <w:rsid w:val="008A23D2"/>
    <w:rsid w:val="008A291F"/>
    <w:rsid w:val="008A31A7"/>
    <w:rsid w:val="008A3568"/>
    <w:rsid w:val="008A3F8B"/>
    <w:rsid w:val="008A4548"/>
    <w:rsid w:val="008A46FD"/>
    <w:rsid w:val="008A4BC5"/>
    <w:rsid w:val="008A507A"/>
    <w:rsid w:val="008A5A2A"/>
    <w:rsid w:val="008A6691"/>
    <w:rsid w:val="008A6FBB"/>
    <w:rsid w:val="008A7800"/>
    <w:rsid w:val="008B0190"/>
    <w:rsid w:val="008B1203"/>
    <w:rsid w:val="008B1A82"/>
    <w:rsid w:val="008B259F"/>
    <w:rsid w:val="008B2A7D"/>
    <w:rsid w:val="008B2D56"/>
    <w:rsid w:val="008B2DC8"/>
    <w:rsid w:val="008B31F0"/>
    <w:rsid w:val="008B48B1"/>
    <w:rsid w:val="008B52B2"/>
    <w:rsid w:val="008B581A"/>
    <w:rsid w:val="008B6D7A"/>
    <w:rsid w:val="008B708D"/>
    <w:rsid w:val="008B7151"/>
    <w:rsid w:val="008B738E"/>
    <w:rsid w:val="008B7F33"/>
    <w:rsid w:val="008B7FD6"/>
    <w:rsid w:val="008C00E3"/>
    <w:rsid w:val="008C06DD"/>
    <w:rsid w:val="008C1581"/>
    <w:rsid w:val="008C193E"/>
    <w:rsid w:val="008C1B99"/>
    <w:rsid w:val="008C1DDB"/>
    <w:rsid w:val="008C1FCF"/>
    <w:rsid w:val="008C2E7F"/>
    <w:rsid w:val="008C32E1"/>
    <w:rsid w:val="008C3589"/>
    <w:rsid w:val="008C3FE3"/>
    <w:rsid w:val="008C4436"/>
    <w:rsid w:val="008C4DDB"/>
    <w:rsid w:val="008C502F"/>
    <w:rsid w:val="008C5830"/>
    <w:rsid w:val="008C5977"/>
    <w:rsid w:val="008C5996"/>
    <w:rsid w:val="008C5A58"/>
    <w:rsid w:val="008C5BF7"/>
    <w:rsid w:val="008C5D9D"/>
    <w:rsid w:val="008C6789"/>
    <w:rsid w:val="008C7289"/>
    <w:rsid w:val="008C794B"/>
    <w:rsid w:val="008D019B"/>
    <w:rsid w:val="008D026B"/>
    <w:rsid w:val="008D06E0"/>
    <w:rsid w:val="008D0FF7"/>
    <w:rsid w:val="008D136F"/>
    <w:rsid w:val="008D155F"/>
    <w:rsid w:val="008D1634"/>
    <w:rsid w:val="008D1845"/>
    <w:rsid w:val="008D1AD5"/>
    <w:rsid w:val="008D1D31"/>
    <w:rsid w:val="008D2994"/>
    <w:rsid w:val="008D2B12"/>
    <w:rsid w:val="008D3673"/>
    <w:rsid w:val="008D4818"/>
    <w:rsid w:val="008D4B91"/>
    <w:rsid w:val="008D502D"/>
    <w:rsid w:val="008D57D2"/>
    <w:rsid w:val="008D58C1"/>
    <w:rsid w:val="008D685D"/>
    <w:rsid w:val="008D735A"/>
    <w:rsid w:val="008D7F45"/>
    <w:rsid w:val="008D7FD6"/>
    <w:rsid w:val="008E09DA"/>
    <w:rsid w:val="008E0A05"/>
    <w:rsid w:val="008E0CFF"/>
    <w:rsid w:val="008E0F49"/>
    <w:rsid w:val="008E1231"/>
    <w:rsid w:val="008E1264"/>
    <w:rsid w:val="008E12CB"/>
    <w:rsid w:val="008E2651"/>
    <w:rsid w:val="008E2666"/>
    <w:rsid w:val="008E267C"/>
    <w:rsid w:val="008E2B70"/>
    <w:rsid w:val="008E32B0"/>
    <w:rsid w:val="008E44C5"/>
    <w:rsid w:val="008E5202"/>
    <w:rsid w:val="008E547C"/>
    <w:rsid w:val="008E57DC"/>
    <w:rsid w:val="008E667C"/>
    <w:rsid w:val="008E672E"/>
    <w:rsid w:val="008E6966"/>
    <w:rsid w:val="008E6AEC"/>
    <w:rsid w:val="008E6FAB"/>
    <w:rsid w:val="008E774D"/>
    <w:rsid w:val="008E7B55"/>
    <w:rsid w:val="008F0186"/>
    <w:rsid w:val="008F01B9"/>
    <w:rsid w:val="008F0241"/>
    <w:rsid w:val="008F05C1"/>
    <w:rsid w:val="008F0F93"/>
    <w:rsid w:val="008F11AC"/>
    <w:rsid w:val="008F165E"/>
    <w:rsid w:val="008F1E18"/>
    <w:rsid w:val="008F2113"/>
    <w:rsid w:val="008F2491"/>
    <w:rsid w:val="008F24CD"/>
    <w:rsid w:val="008F2CB9"/>
    <w:rsid w:val="008F2D4D"/>
    <w:rsid w:val="008F31D7"/>
    <w:rsid w:val="008F32DB"/>
    <w:rsid w:val="008F32DD"/>
    <w:rsid w:val="008F52E8"/>
    <w:rsid w:val="008F55FE"/>
    <w:rsid w:val="008F6BAE"/>
    <w:rsid w:val="008F6E77"/>
    <w:rsid w:val="008F74F1"/>
    <w:rsid w:val="008F7BA6"/>
    <w:rsid w:val="008F7E79"/>
    <w:rsid w:val="009000F2"/>
    <w:rsid w:val="009003EB"/>
    <w:rsid w:val="00900B15"/>
    <w:rsid w:val="00900BBF"/>
    <w:rsid w:val="00901009"/>
    <w:rsid w:val="00901197"/>
    <w:rsid w:val="00901E57"/>
    <w:rsid w:val="00902A7B"/>
    <w:rsid w:val="0090320F"/>
    <w:rsid w:val="009034A4"/>
    <w:rsid w:val="00903B68"/>
    <w:rsid w:val="00903E29"/>
    <w:rsid w:val="009040EA"/>
    <w:rsid w:val="00904117"/>
    <w:rsid w:val="009047FB"/>
    <w:rsid w:val="00904810"/>
    <w:rsid w:val="0090490B"/>
    <w:rsid w:val="0090495F"/>
    <w:rsid w:val="00904ACD"/>
    <w:rsid w:val="0090514A"/>
    <w:rsid w:val="009056E5"/>
    <w:rsid w:val="00906A83"/>
    <w:rsid w:val="00906C78"/>
    <w:rsid w:val="00907141"/>
    <w:rsid w:val="00907DD1"/>
    <w:rsid w:val="00910420"/>
    <w:rsid w:val="00910D0E"/>
    <w:rsid w:val="00910DE9"/>
    <w:rsid w:val="00910F4C"/>
    <w:rsid w:val="0091136D"/>
    <w:rsid w:val="00912710"/>
    <w:rsid w:val="00912932"/>
    <w:rsid w:val="00913411"/>
    <w:rsid w:val="00913B15"/>
    <w:rsid w:val="00913BCD"/>
    <w:rsid w:val="00913BF7"/>
    <w:rsid w:val="00914BA2"/>
    <w:rsid w:val="00914CB4"/>
    <w:rsid w:val="00915052"/>
    <w:rsid w:val="009151CA"/>
    <w:rsid w:val="00915F31"/>
    <w:rsid w:val="009162B6"/>
    <w:rsid w:val="009162D3"/>
    <w:rsid w:val="009164B3"/>
    <w:rsid w:val="0091676F"/>
    <w:rsid w:val="009170CD"/>
    <w:rsid w:val="00920830"/>
    <w:rsid w:val="009211B1"/>
    <w:rsid w:val="009218B3"/>
    <w:rsid w:val="00921FF5"/>
    <w:rsid w:val="0092201F"/>
    <w:rsid w:val="00922AF8"/>
    <w:rsid w:val="00922EB1"/>
    <w:rsid w:val="009235C0"/>
    <w:rsid w:val="009235F9"/>
    <w:rsid w:val="00923AEE"/>
    <w:rsid w:val="009240AE"/>
    <w:rsid w:val="00924340"/>
    <w:rsid w:val="00924C07"/>
    <w:rsid w:val="0092664C"/>
    <w:rsid w:val="009266AC"/>
    <w:rsid w:val="00927348"/>
    <w:rsid w:val="009273F9"/>
    <w:rsid w:val="009276C8"/>
    <w:rsid w:val="0093012B"/>
    <w:rsid w:val="00930F6C"/>
    <w:rsid w:val="00931506"/>
    <w:rsid w:val="009320EF"/>
    <w:rsid w:val="009322EB"/>
    <w:rsid w:val="00933941"/>
    <w:rsid w:val="00934876"/>
    <w:rsid w:val="0093491B"/>
    <w:rsid w:val="009350F2"/>
    <w:rsid w:val="00935683"/>
    <w:rsid w:val="00935B72"/>
    <w:rsid w:val="009360CA"/>
    <w:rsid w:val="00936CBA"/>
    <w:rsid w:val="00936DB4"/>
    <w:rsid w:val="00936F9B"/>
    <w:rsid w:val="00940DA8"/>
    <w:rsid w:val="00941A3D"/>
    <w:rsid w:val="00941B42"/>
    <w:rsid w:val="00941D15"/>
    <w:rsid w:val="00942386"/>
    <w:rsid w:val="0094268A"/>
    <w:rsid w:val="00943609"/>
    <w:rsid w:val="00943A19"/>
    <w:rsid w:val="00943EC2"/>
    <w:rsid w:val="00944124"/>
    <w:rsid w:val="00944768"/>
    <w:rsid w:val="009449AD"/>
    <w:rsid w:val="009450C4"/>
    <w:rsid w:val="00945D04"/>
    <w:rsid w:val="00946C4C"/>
    <w:rsid w:val="00947155"/>
    <w:rsid w:val="00947267"/>
    <w:rsid w:val="0094734C"/>
    <w:rsid w:val="00947920"/>
    <w:rsid w:val="0095014A"/>
    <w:rsid w:val="00950ECD"/>
    <w:rsid w:val="00951379"/>
    <w:rsid w:val="009527A6"/>
    <w:rsid w:val="00952ADF"/>
    <w:rsid w:val="00952CEA"/>
    <w:rsid w:val="0095357F"/>
    <w:rsid w:val="009536A6"/>
    <w:rsid w:val="00953A32"/>
    <w:rsid w:val="00953A57"/>
    <w:rsid w:val="00954638"/>
    <w:rsid w:val="00954E82"/>
    <w:rsid w:val="009553FA"/>
    <w:rsid w:val="00955403"/>
    <w:rsid w:val="00955AA4"/>
    <w:rsid w:val="009560ED"/>
    <w:rsid w:val="00957429"/>
    <w:rsid w:val="009576D7"/>
    <w:rsid w:val="009577B7"/>
    <w:rsid w:val="00957D5B"/>
    <w:rsid w:val="00957EF3"/>
    <w:rsid w:val="009610E7"/>
    <w:rsid w:val="0096111C"/>
    <w:rsid w:val="009618E7"/>
    <w:rsid w:val="00962248"/>
    <w:rsid w:val="00962361"/>
    <w:rsid w:val="00962F75"/>
    <w:rsid w:val="009636F8"/>
    <w:rsid w:val="009641D8"/>
    <w:rsid w:val="00964451"/>
    <w:rsid w:val="009648A6"/>
    <w:rsid w:val="00964919"/>
    <w:rsid w:val="009654B7"/>
    <w:rsid w:val="00966EBD"/>
    <w:rsid w:val="00967007"/>
    <w:rsid w:val="00967814"/>
    <w:rsid w:val="00967894"/>
    <w:rsid w:val="00970922"/>
    <w:rsid w:val="009712B0"/>
    <w:rsid w:val="00972005"/>
    <w:rsid w:val="0097247E"/>
    <w:rsid w:val="00972BCF"/>
    <w:rsid w:val="00972D7F"/>
    <w:rsid w:val="009732FC"/>
    <w:rsid w:val="00973F20"/>
    <w:rsid w:val="009742E1"/>
    <w:rsid w:val="009744FF"/>
    <w:rsid w:val="00974D3F"/>
    <w:rsid w:val="00975361"/>
    <w:rsid w:val="00975F17"/>
    <w:rsid w:val="00975F48"/>
    <w:rsid w:val="00975F82"/>
    <w:rsid w:val="009768B0"/>
    <w:rsid w:val="00976A6B"/>
    <w:rsid w:val="00976C1B"/>
    <w:rsid w:val="00980AD3"/>
    <w:rsid w:val="00980F1F"/>
    <w:rsid w:val="00981190"/>
    <w:rsid w:val="009812B8"/>
    <w:rsid w:val="0098152C"/>
    <w:rsid w:val="0098156E"/>
    <w:rsid w:val="00981B9F"/>
    <w:rsid w:val="00982C2C"/>
    <w:rsid w:val="00982DD3"/>
    <w:rsid w:val="00983E6A"/>
    <w:rsid w:val="00984002"/>
    <w:rsid w:val="0098429F"/>
    <w:rsid w:val="00984456"/>
    <w:rsid w:val="00984BB9"/>
    <w:rsid w:val="00984F52"/>
    <w:rsid w:val="0098513E"/>
    <w:rsid w:val="00985713"/>
    <w:rsid w:val="00985984"/>
    <w:rsid w:val="00986A84"/>
    <w:rsid w:val="009873B2"/>
    <w:rsid w:val="0099009D"/>
    <w:rsid w:val="0099018C"/>
    <w:rsid w:val="0099034B"/>
    <w:rsid w:val="009918D8"/>
    <w:rsid w:val="0099198D"/>
    <w:rsid w:val="00991ACB"/>
    <w:rsid w:val="0099254E"/>
    <w:rsid w:val="0099275F"/>
    <w:rsid w:val="0099337F"/>
    <w:rsid w:val="0099489E"/>
    <w:rsid w:val="00994B70"/>
    <w:rsid w:val="00994BB2"/>
    <w:rsid w:val="00995226"/>
    <w:rsid w:val="00995821"/>
    <w:rsid w:val="009959F5"/>
    <w:rsid w:val="00995D7E"/>
    <w:rsid w:val="009968F4"/>
    <w:rsid w:val="00997798"/>
    <w:rsid w:val="009979D3"/>
    <w:rsid w:val="00997BB2"/>
    <w:rsid w:val="00997EC4"/>
    <w:rsid w:val="009A1F4E"/>
    <w:rsid w:val="009A21E7"/>
    <w:rsid w:val="009A23AB"/>
    <w:rsid w:val="009A2ECA"/>
    <w:rsid w:val="009A2ECD"/>
    <w:rsid w:val="009A3CA5"/>
    <w:rsid w:val="009A50CE"/>
    <w:rsid w:val="009A5784"/>
    <w:rsid w:val="009A5936"/>
    <w:rsid w:val="009A5E21"/>
    <w:rsid w:val="009A63C4"/>
    <w:rsid w:val="009A6627"/>
    <w:rsid w:val="009A74A7"/>
    <w:rsid w:val="009A7981"/>
    <w:rsid w:val="009A7B78"/>
    <w:rsid w:val="009B0691"/>
    <w:rsid w:val="009B06C8"/>
    <w:rsid w:val="009B1ED7"/>
    <w:rsid w:val="009B240D"/>
    <w:rsid w:val="009B256C"/>
    <w:rsid w:val="009B2936"/>
    <w:rsid w:val="009B29B2"/>
    <w:rsid w:val="009B2EEE"/>
    <w:rsid w:val="009B307C"/>
    <w:rsid w:val="009B31A5"/>
    <w:rsid w:val="009B36BC"/>
    <w:rsid w:val="009B4179"/>
    <w:rsid w:val="009B41A6"/>
    <w:rsid w:val="009B4732"/>
    <w:rsid w:val="009B4749"/>
    <w:rsid w:val="009B4B1D"/>
    <w:rsid w:val="009B54A4"/>
    <w:rsid w:val="009B5609"/>
    <w:rsid w:val="009B5DFC"/>
    <w:rsid w:val="009B5FAB"/>
    <w:rsid w:val="009B606E"/>
    <w:rsid w:val="009B6283"/>
    <w:rsid w:val="009B6F7B"/>
    <w:rsid w:val="009B7525"/>
    <w:rsid w:val="009B786E"/>
    <w:rsid w:val="009B796B"/>
    <w:rsid w:val="009C03CC"/>
    <w:rsid w:val="009C05B5"/>
    <w:rsid w:val="009C100A"/>
    <w:rsid w:val="009C1030"/>
    <w:rsid w:val="009C10A9"/>
    <w:rsid w:val="009C151F"/>
    <w:rsid w:val="009C1B48"/>
    <w:rsid w:val="009C1B7E"/>
    <w:rsid w:val="009C1E5D"/>
    <w:rsid w:val="009C367B"/>
    <w:rsid w:val="009C369E"/>
    <w:rsid w:val="009C36F8"/>
    <w:rsid w:val="009C3D89"/>
    <w:rsid w:val="009C4195"/>
    <w:rsid w:val="009C4415"/>
    <w:rsid w:val="009C47AA"/>
    <w:rsid w:val="009C4F7B"/>
    <w:rsid w:val="009C596C"/>
    <w:rsid w:val="009C63E8"/>
    <w:rsid w:val="009C6867"/>
    <w:rsid w:val="009C6B0B"/>
    <w:rsid w:val="009C7266"/>
    <w:rsid w:val="009C7784"/>
    <w:rsid w:val="009C789F"/>
    <w:rsid w:val="009C7F0C"/>
    <w:rsid w:val="009D0785"/>
    <w:rsid w:val="009D09C4"/>
    <w:rsid w:val="009D0CFE"/>
    <w:rsid w:val="009D2854"/>
    <w:rsid w:val="009D300D"/>
    <w:rsid w:val="009D3186"/>
    <w:rsid w:val="009D3364"/>
    <w:rsid w:val="009D44E3"/>
    <w:rsid w:val="009D4653"/>
    <w:rsid w:val="009D4B3C"/>
    <w:rsid w:val="009D5031"/>
    <w:rsid w:val="009D5033"/>
    <w:rsid w:val="009D51DD"/>
    <w:rsid w:val="009D529E"/>
    <w:rsid w:val="009D5700"/>
    <w:rsid w:val="009D59B1"/>
    <w:rsid w:val="009D5C29"/>
    <w:rsid w:val="009D5F70"/>
    <w:rsid w:val="009D604A"/>
    <w:rsid w:val="009D6AE4"/>
    <w:rsid w:val="009D6AE6"/>
    <w:rsid w:val="009D754C"/>
    <w:rsid w:val="009D7609"/>
    <w:rsid w:val="009D7895"/>
    <w:rsid w:val="009E012D"/>
    <w:rsid w:val="009E0827"/>
    <w:rsid w:val="009E144B"/>
    <w:rsid w:val="009E162E"/>
    <w:rsid w:val="009E1AA8"/>
    <w:rsid w:val="009E1BCD"/>
    <w:rsid w:val="009E20F1"/>
    <w:rsid w:val="009E226D"/>
    <w:rsid w:val="009E2901"/>
    <w:rsid w:val="009E3554"/>
    <w:rsid w:val="009E578D"/>
    <w:rsid w:val="009E6772"/>
    <w:rsid w:val="009E6A2F"/>
    <w:rsid w:val="009E6F12"/>
    <w:rsid w:val="009E703B"/>
    <w:rsid w:val="009E71A9"/>
    <w:rsid w:val="009E7987"/>
    <w:rsid w:val="009E7C1F"/>
    <w:rsid w:val="009E7DED"/>
    <w:rsid w:val="009F0795"/>
    <w:rsid w:val="009F0893"/>
    <w:rsid w:val="009F11FD"/>
    <w:rsid w:val="009F17CE"/>
    <w:rsid w:val="009F2BA7"/>
    <w:rsid w:val="009F30D3"/>
    <w:rsid w:val="009F392B"/>
    <w:rsid w:val="009F3998"/>
    <w:rsid w:val="009F3F08"/>
    <w:rsid w:val="009F41E7"/>
    <w:rsid w:val="009F4581"/>
    <w:rsid w:val="009F486C"/>
    <w:rsid w:val="009F49BC"/>
    <w:rsid w:val="009F51D2"/>
    <w:rsid w:val="009F5608"/>
    <w:rsid w:val="009F5862"/>
    <w:rsid w:val="009F594F"/>
    <w:rsid w:val="009F5FD6"/>
    <w:rsid w:val="009F5FDF"/>
    <w:rsid w:val="009F625F"/>
    <w:rsid w:val="009F6481"/>
    <w:rsid w:val="009F66D5"/>
    <w:rsid w:val="00A0078A"/>
    <w:rsid w:val="00A015EF"/>
    <w:rsid w:val="00A019C1"/>
    <w:rsid w:val="00A01D68"/>
    <w:rsid w:val="00A01DCE"/>
    <w:rsid w:val="00A01EA5"/>
    <w:rsid w:val="00A01F21"/>
    <w:rsid w:val="00A021AD"/>
    <w:rsid w:val="00A023A9"/>
    <w:rsid w:val="00A02F94"/>
    <w:rsid w:val="00A0385F"/>
    <w:rsid w:val="00A03B3E"/>
    <w:rsid w:val="00A03C20"/>
    <w:rsid w:val="00A04591"/>
    <w:rsid w:val="00A05587"/>
    <w:rsid w:val="00A057FE"/>
    <w:rsid w:val="00A05CC8"/>
    <w:rsid w:val="00A06274"/>
    <w:rsid w:val="00A064B2"/>
    <w:rsid w:val="00A065EE"/>
    <w:rsid w:val="00A06BBE"/>
    <w:rsid w:val="00A06E6F"/>
    <w:rsid w:val="00A07692"/>
    <w:rsid w:val="00A07AB3"/>
    <w:rsid w:val="00A07CF2"/>
    <w:rsid w:val="00A07DB3"/>
    <w:rsid w:val="00A10C25"/>
    <w:rsid w:val="00A11003"/>
    <w:rsid w:val="00A1190E"/>
    <w:rsid w:val="00A1243C"/>
    <w:rsid w:val="00A129CB"/>
    <w:rsid w:val="00A1323F"/>
    <w:rsid w:val="00A13348"/>
    <w:rsid w:val="00A1340B"/>
    <w:rsid w:val="00A14CF0"/>
    <w:rsid w:val="00A14E41"/>
    <w:rsid w:val="00A14FF0"/>
    <w:rsid w:val="00A150AA"/>
    <w:rsid w:val="00A155C6"/>
    <w:rsid w:val="00A15779"/>
    <w:rsid w:val="00A15C7F"/>
    <w:rsid w:val="00A15EC3"/>
    <w:rsid w:val="00A16531"/>
    <w:rsid w:val="00A16C72"/>
    <w:rsid w:val="00A16FEB"/>
    <w:rsid w:val="00A2007D"/>
    <w:rsid w:val="00A20793"/>
    <w:rsid w:val="00A20CC6"/>
    <w:rsid w:val="00A237B9"/>
    <w:rsid w:val="00A23F40"/>
    <w:rsid w:val="00A2400C"/>
    <w:rsid w:val="00A2477E"/>
    <w:rsid w:val="00A253AF"/>
    <w:rsid w:val="00A25759"/>
    <w:rsid w:val="00A25B03"/>
    <w:rsid w:val="00A25C67"/>
    <w:rsid w:val="00A2663E"/>
    <w:rsid w:val="00A268EA"/>
    <w:rsid w:val="00A26A0E"/>
    <w:rsid w:val="00A26EFC"/>
    <w:rsid w:val="00A27527"/>
    <w:rsid w:val="00A3004B"/>
    <w:rsid w:val="00A301B1"/>
    <w:rsid w:val="00A3088A"/>
    <w:rsid w:val="00A3098F"/>
    <w:rsid w:val="00A31676"/>
    <w:rsid w:val="00A317E2"/>
    <w:rsid w:val="00A317ED"/>
    <w:rsid w:val="00A31E1B"/>
    <w:rsid w:val="00A32278"/>
    <w:rsid w:val="00A32A93"/>
    <w:rsid w:val="00A32B6B"/>
    <w:rsid w:val="00A32DB0"/>
    <w:rsid w:val="00A334D6"/>
    <w:rsid w:val="00A3402F"/>
    <w:rsid w:val="00A35155"/>
    <w:rsid w:val="00A3581B"/>
    <w:rsid w:val="00A35C6F"/>
    <w:rsid w:val="00A363BF"/>
    <w:rsid w:val="00A3643D"/>
    <w:rsid w:val="00A36920"/>
    <w:rsid w:val="00A36B85"/>
    <w:rsid w:val="00A37836"/>
    <w:rsid w:val="00A37A97"/>
    <w:rsid w:val="00A37C40"/>
    <w:rsid w:val="00A42066"/>
    <w:rsid w:val="00A420D4"/>
    <w:rsid w:val="00A4213D"/>
    <w:rsid w:val="00A42179"/>
    <w:rsid w:val="00A4224C"/>
    <w:rsid w:val="00A4250A"/>
    <w:rsid w:val="00A42C61"/>
    <w:rsid w:val="00A43003"/>
    <w:rsid w:val="00A43B35"/>
    <w:rsid w:val="00A44413"/>
    <w:rsid w:val="00A44784"/>
    <w:rsid w:val="00A45037"/>
    <w:rsid w:val="00A45D82"/>
    <w:rsid w:val="00A4756E"/>
    <w:rsid w:val="00A47E07"/>
    <w:rsid w:val="00A5050D"/>
    <w:rsid w:val="00A505EA"/>
    <w:rsid w:val="00A50680"/>
    <w:rsid w:val="00A50768"/>
    <w:rsid w:val="00A5118B"/>
    <w:rsid w:val="00A51702"/>
    <w:rsid w:val="00A520A6"/>
    <w:rsid w:val="00A5211F"/>
    <w:rsid w:val="00A525FC"/>
    <w:rsid w:val="00A53D1B"/>
    <w:rsid w:val="00A53DC9"/>
    <w:rsid w:val="00A5400B"/>
    <w:rsid w:val="00A54114"/>
    <w:rsid w:val="00A54463"/>
    <w:rsid w:val="00A5477B"/>
    <w:rsid w:val="00A54C4A"/>
    <w:rsid w:val="00A55EA3"/>
    <w:rsid w:val="00A55F11"/>
    <w:rsid w:val="00A56632"/>
    <w:rsid w:val="00A56711"/>
    <w:rsid w:val="00A567ED"/>
    <w:rsid w:val="00A56BA6"/>
    <w:rsid w:val="00A56E06"/>
    <w:rsid w:val="00A57259"/>
    <w:rsid w:val="00A57455"/>
    <w:rsid w:val="00A57BB1"/>
    <w:rsid w:val="00A60AD8"/>
    <w:rsid w:val="00A60CC9"/>
    <w:rsid w:val="00A60F7D"/>
    <w:rsid w:val="00A6145B"/>
    <w:rsid w:val="00A61C17"/>
    <w:rsid w:val="00A628A9"/>
    <w:rsid w:val="00A62E0B"/>
    <w:rsid w:val="00A631E1"/>
    <w:rsid w:val="00A64130"/>
    <w:rsid w:val="00A647F7"/>
    <w:rsid w:val="00A64ED8"/>
    <w:rsid w:val="00A65351"/>
    <w:rsid w:val="00A65482"/>
    <w:rsid w:val="00A65CAC"/>
    <w:rsid w:val="00A65CF2"/>
    <w:rsid w:val="00A65D29"/>
    <w:rsid w:val="00A660D4"/>
    <w:rsid w:val="00A6653D"/>
    <w:rsid w:val="00A66F48"/>
    <w:rsid w:val="00A67517"/>
    <w:rsid w:val="00A67C9E"/>
    <w:rsid w:val="00A70F6B"/>
    <w:rsid w:val="00A722F5"/>
    <w:rsid w:val="00A72CAB"/>
    <w:rsid w:val="00A72EA1"/>
    <w:rsid w:val="00A72EEF"/>
    <w:rsid w:val="00A72F6F"/>
    <w:rsid w:val="00A7340D"/>
    <w:rsid w:val="00A739DB"/>
    <w:rsid w:val="00A74C71"/>
    <w:rsid w:val="00A74DF9"/>
    <w:rsid w:val="00A74EA8"/>
    <w:rsid w:val="00A75A42"/>
    <w:rsid w:val="00A75B7F"/>
    <w:rsid w:val="00A75DB8"/>
    <w:rsid w:val="00A76B4B"/>
    <w:rsid w:val="00A76FCD"/>
    <w:rsid w:val="00A771BC"/>
    <w:rsid w:val="00A77892"/>
    <w:rsid w:val="00A77BB6"/>
    <w:rsid w:val="00A77D26"/>
    <w:rsid w:val="00A80456"/>
    <w:rsid w:val="00A80904"/>
    <w:rsid w:val="00A81358"/>
    <w:rsid w:val="00A8148C"/>
    <w:rsid w:val="00A815A4"/>
    <w:rsid w:val="00A81737"/>
    <w:rsid w:val="00A81F16"/>
    <w:rsid w:val="00A82C33"/>
    <w:rsid w:val="00A82E17"/>
    <w:rsid w:val="00A83181"/>
    <w:rsid w:val="00A83393"/>
    <w:rsid w:val="00A837E7"/>
    <w:rsid w:val="00A8422A"/>
    <w:rsid w:val="00A84ED2"/>
    <w:rsid w:val="00A85402"/>
    <w:rsid w:val="00A855E6"/>
    <w:rsid w:val="00A857F7"/>
    <w:rsid w:val="00A85A76"/>
    <w:rsid w:val="00A85D7B"/>
    <w:rsid w:val="00A85D93"/>
    <w:rsid w:val="00A85DC1"/>
    <w:rsid w:val="00A867EA"/>
    <w:rsid w:val="00A86973"/>
    <w:rsid w:val="00A86A46"/>
    <w:rsid w:val="00A86CA1"/>
    <w:rsid w:val="00A87068"/>
    <w:rsid w:val="00A8706F"/>
    <w:rsid w:val="00A8713F"/>
    <w:rsid w:val="00A8770D"/>
    <w:rsid w:val="00A87826"/>
    <w:rsid w:val="00A8794E"/>
    <w:rsid w:val="00A87B34"/>
    <w:rsid w:val="00A901A5"/>
    <w:rsid w:val="00A9071D"/>
    <w:rsid w:val="00A90E0B"/>
    <w:rsid w:val="00A90FE9"/>
    <w:rsid w:val="00A91096"/>
    <w:rsid w:val="00A911CC"/>
    <w:rsid w:val="00A91591"/>
    <w:rsid w:val="00A91D3A"/>
    <w:rsid w:val="00A92302"/>
    <w:rsid w:val="00A92343"/>
    <w:rsid w:val="00A936EC"/>
    <w:rsid w:val="00A93A99"/>
    <w:rsid w:val="00A93DC3"/>
    <w:rsid w:val="00A94135"/>
    <w:rsid w:val="00A9490A"/>
    <w:rsid w:val="00A94B92"/>
    <w:rsid w:val="00A959EB"/>
    <w:rsid w:val="00A95F07"/>
    <w:rsid w:val="00A95FC6"/>
    <w:rsid w:val="00A9670B"/>
    <w:rsid w:val="00A96752"/>
    <w:rsid w:val="00A9755A"/>
    <w:rsid w:val="00A97FAA"/>
    <w:rsid w:val="00AA040A"/>
    <w:rsid w:val="00AA09E0"/>
    <w:rsid w:val="00AA1542"/>
    <w:rsid w:val="00AA1576"/>
    <w:rsid w:val="00AA192C"/>
    <w:rsid w:val="00AA1C4C"/>
    <w:rsid w:val="00AA2040"/>
    <w:rsid w:val="00AA2DFA"/>
    <w:rsid w:val="00AA3602"/>
    <w:rsid w:val="00AA41B7"/>
    <w:rsid w:val="00AA593D"/>
    <w:rsid w:val="00AA6A3C"/>
    <w:rsid w:val="00AA770D"/>
    <w:rsid w:val="00AA78EE"/>
    <w:rsid w:val="00AB0376"/>
    <w:rsid w:val="00AB0CF8"/>
    <w:rsid w:val="00AB0D37"/>
    <w:rsid w:val="00AB1242"/>
    <w:rsid w:val="00AB12F2"/>
    <w:rsid w:val="00AB1356"/>
    <w:rsid w:val="00AB16B4"/>
    <w:rsid w:val="00AB21B3"/>
    <w:rsid w:val="00AB2499"/>
    <w:rsid w:val="00AB267E"/>
    <w:rsid w:val="00AB2C5D"/>
    <w:rsid w:val="00AB2E88"/>
    <w:rsid w:val="00AB3166"/>
    <w:rsid w:val="00AB3661"/>
    <w:rsid w:val="00AB366B"/>
    <w:rsid w:val="00AB4516"/>
    <w:rsid w:val="00AB4EE8"/>
    <w:rsid w:val="00AB4FE4"/>
    <w:rsid w:val="00AB6795"/>
    <w:rsid w:val="00AB7E07"/>
    <w:rsid w:val="00AB7E3E"/>
    <w:rsid w:val="00AC086D"/>
    <w:rsid w:val="00AC0D98"/>
    <w:rsid w:val="00AC0F8B"/>
    <w:rsid w:val="00AC1A01"/>
    <w:rsid w:val="00AC1B76"/>
    <w:rsid w:val="00AC2E21"/>
    <w:rsid w:val="00AC2FFC"/>
    <w:rsid w:val="00AC3BB4"/>
    <w:rsid w:val="00AC45CC"/>
    <w:rsid w:val="00AC47BF"/>
    <w:rsid w:val="00AC4AB0"/>
    <w:rsid w:val="00AC5B6C"/>
    <w:rsid w:val="00AC5E59"/>
    <w:rsid w:val="00AC620F"/>
    <w:rsid w:val="00AC6896"/>
    <w:rsid w:val="00AC69C9"/>
    <w:rsid w:val="00AC70C0"/>
    <w:rsid w:val="00AC717E"/>
    <w:rsid w:val="00AC7554"/>
    <w:rsid w:val="00AC7911"/>
    <w:rsid w:val="00AC7A09"/>
    <w:rsid w:val="00AD011E"/>
    <w:rsid w:val="00AD018B"/>
    <w:rsid w:val="00AD0430"/>
    <w:rsid w:val="00AD08DE"/>
    <w:rsid w:val="00AD0F69"/>
    <w:rsid w:val="00AD157E"/>
    <w:rsid w:val="00AD1786"/>
    <w:rsid w:val="00AD1AD5"/>
    <w:rsid w:val="00AD1E4F"/>
    <w:rsid w:val="00AD2594"/>
    <w:rsid w:val="00AD2D9A"/>
    <w:rsid w:val="00AD375E"/>
    <w:rsid w:val="00AD3BC5"/>
    <w:rsid w:val="00AD4164"/>
    <w:rsid w:val="00AD46DA"/>
    <w:rsid w:val="00AD4AB2"/>
    <w:rsid w:val="00AD4DDF"/>
    <w:rsid w:val="00AD5223"/>
    <w:rsid w:val="00AD532C"/>
    <w:rsid w:val="00AD5AE4"/>
    <w:rsid w:val="00AD5B4D"/>
    <w:rsid w:val="00AD6E94"/>
    <w:rsid w:val="00AD7139"/>
    <w:rsid w:val="00AD7642"/>
    <w:rsid w:val="00AD774C"/>
    <w:rsid w:val="00AD7826"/>
    <w:rsid w:val="00AE01FF"/>
    <w:rsid w:val="00AE0E1D"/>
    <w:rsid w:val="00AE0E29"/>
    <w:rsid w:val="00AE107A"/>
    <w:rsid w:val="00AE11EE"/>
    <w:rsid w:val="00AE1593"/>
    <w:rsid w:val="00AE1918"/>
    <w:rsid w:val="00AE1DA5"/>
    <w:rsid w:val="00AE386B"/>
    <w:rsid w:val="00AE38D6"/>
    <w:rsid w:val="00AE3E76"/>
    <w:rsid w:val="00AE4400"/>
    <w:rsid w:val="00AE4600"/>
    <w:rsid w:val="00AE5108"/>
    <w:rsid w:val="00AE5A03"/>
    <w:rsid w:val="00AE5B25"/>
    <w:rsid w:val="00AE612F"/>
    <w:rsid w:val="00AE65CC"/>
    <w:rsid w:val="00AE6C86"/>
    <w:rsid w:val="00AE7383"/>
    <w:rsid w:val="00AE77DA"/>
    <w:rsid w:val="00AE79D7"/>
    <w:rsid w:val="00AF054C"/>
    <w:rsid w:val="00AF0935"/>
    <w:rsid w:val="00AF1464"/>
    <w:rsid w:val="00AF1C6B"/>
    <w:rsid w:val="00AF1DB0"/>
    <w:rsid w:val="00AF1F76"/>
    <w:rsid w:val="00AF2221"/>
    <w:rsid w:val="00AF3655"/>
    <w:rsid w:val="00AF3793"/>
    <w:rsid w:val="00AF401D"/>
    <w:rsid w:val="00AF46C8"/>
    <w:rsid w:val="00AF4E1F"/>
    <w:rsid w:val="00AF5719"/>
    <w:rsid w:val="00AF60DB"/>
    <w:rsid w:val="00AF62FF"/>
    <w:rsid w:val="00AF71BD"/>
    <w:rsid w:val="00AF7A07"/>
    <w:rsid w:val="00B000F2"/>
    <w:rsid w:val="00B006DD"/>
    <w:rsid w:val="00B00F7A"/>
    <w:rsid w:val="00B0121C"/>
    <w:rsid w:val="00B02853"/>
    <w:rsid w:val="00B029B7"/>
    <w:rsid w:val="00B035AF"/>
    <w:rsid w:val="00B03EA5"/>
    <w:rsid w:val="00B05E06"/>
    <w:rsid w:val="00B07979"/>
    <w:rsid w:val="00B07BAD"/>
    <w:rsid w:val="00B10018"/>
    <w:rsid w:val="00B10104"/>
    <w:rsid w:val="00B1045F"/>
    <w:rsid w:val="00B10648"/>
    <w:rsid w:val="00B10764"/>
    <w:rsid w:val="00B10D84"/>
    <w:rsid w:val="00B1132F"/>
    <w:rsid w:val="00B11608"/>
    <w:rsid w:val="00B12050"/>
    <w:rsid w:val="00B121D0"/>
    <w:rsid w:val="00B124FB"/>
    <w:rsid w:val="00B12DB7"/>
    <w:rsid w:val="00B130FF"/>
    <w:rsid w:val="00B132DA"/>
    <w:rsid w:val="00B138AF"/>
    <w:rsid w:val="00B13A5E"/>
    <w:rsid w:val="00B148C7"/>
    <w:rsid w:val="00B14939"/>
    <w:rsid w:val="00B156BF"/>
    <w:rsid w:val="00B15A86"/>
    <w:rsid w:val="00B15C23"/>
    <w:rsid w:val="00B167EE"/>
    <w:rsid w:val="00B16A5D"/>
    <w:rsid w:val="00B174BA"/>
    <w:rsid w:val="00B17D1F"/>
    <w:rsid w:val="00B20E0E"/>
    <w:rsid w:val="00B213CB"/>
    <w:rsid w:val="00B21580"/>
    <w:rsid w:val="00B21EA0"/>
    <w:rsid w:val="00B2245E"/>
    <w:rsid w:val="00B22D5E"/>
    <w:rsid w:val="00B22EE6"/>
    <w:rsid w:val="00B235B2"/>
    <w:rsid w:val="00B23A2A"/>
    <w:rsid w:val="00B23E33"/>
    <w:rsid w:val="00B23F1A"/>
    <w:rsid w:val="00B24139"/>
    <w:rsid w:val="00B24605"/>
    <w:rsid w:val="00B246DE"/>
    <w:rsid w:val="00B2480A"/>
    <w:rsid w:val="00B24A47"/>
    <w:rsid w:val="00B24FB1"/>
    <w:rsid w:val="00B269F7"/>
    <w:rsid w:val="00B277FF"/>
    <w:rsid w:val="00B27B77"/>
    <w:rsid w:val="00B30067"/>
    <w:rsid w:val="00B30B65"/>
    <w:rsid w:val="00B311D7"/>
    <w:rsid w:val="00B31442"/>
    <w:rsid w:val="00B3197B"/>
    <w:rsid w:val="00B31EAB"/>
    <w:rsid w:val="00B32967"/>
    <w:rsid w:val="00B32F42"/>
    <w:rsid w:val="00B33145"/>
    <w:rsid w:val="00B3355F"/>
    <w:rsid w:val="00B33616"/>
    <w:rsid w:val="00B33824"/>
    <w:rsid w:val="00B3387A"/>
    <w:rsid w:val="00B33D3A"/>
    <w:rsid w:val="00B34165"/>
    <w:rsid w:val="00B346F4"/>
    <w:rsid w:val="00B35388"/>
    <w:rsid w:val="00B35B74"/>
    <w:rsid w:val="00B363A7"/>
    <w:rsid w:val="00B3671C"/>
    <w:rsid w:val="00B36C89"/>
    <w:rsid w:val="00B36EB5"/>
    <w:rsid w:val="00B370F9"/>
    <w:rsid w:val="00B3776F"/>
    <w:rsid w:val="00B378EA"/>
    <w:rsid w:val="00B3795E"/>
    <w:rsid w:val="00B40155"/>
    <w:rsid w:val="00B406BE"/>
    <w:rsid w:val="00B40904"/>
    <w:rsid w:val="00B4165B"/>
    <w:rsid w:val="00B41E09"/>
    <w:rsid w:val="00B41FF4"/>
    <w:rsid w:val="00B42265"/>
    <w:rsid w:val="00B433AB"/>
    <w:rsid w:val="00B43686"/>
    <w:rsid w:val="00B43C2A"/>
    <w:rsid w:val="00B4422D"/>
    <w:rsid w:val="00B44334"/>
    <w:rsid w:val="00B44EA0"/>
    <w:rsid w:val="00B45CE8"/>
    <w:rsid w:val="00B45F78"/>
    <w:rsid w:val="00B4675A"/>
    <w:rsid w:val="00B4744A"/>
    <w:rsid w:val="00B474FA"/>
    <w:rsid w:val="00B47552"/>
    <w:rsid w:val="00B50222"/>
    <w:rsid w:val="00B504E0"/>
    <w:rsid w:val="00B50D0C"/>
    <w:rsid w:val="00B5190C"/>
    <w:rsid w:val="00B51994"/>
    <w:rsid w:val="00B51BC8"/>
    <w:rsid w:val="00B51DE0"/>
    <w:rsid w:val="00B52797"/>
    <w:rsid w:val="00B52AB7"/>
    <w:rsid w:val="00B53515"/>
    <w:rsid w:val="00B53566"/>
    <w:rsid w:val="00B53591"/>
    <w:rsid w:val="00B545F5"/>
    <w:rsid w:val="00B546EF"/>
    <w:rsid w:val="00B54B1D"/>
    <w:rsid w:val="00B54E5E"/>
    <w:rsid w:val="00B55B63"/>
    <w:rsid w:val="00B55C33"/>
    <w:rsid w:val="00B55CCA"/>
    <w:rsid w:val="00B55E8D"/>
    <w:rsid w:val="00B565C7"/>
    <w:rsid w:val="00B56AA3"/>
    <w:rsid w:val="00B57159"/>
    <w:rsid w:val="00B57557"/>
    <w:rsid w:val="00B57C75"/>
    <w:rsid w:val="00B57F27"/>
    <w:rsid w:val="00B608DE"/>
    <w:rsid w:val="00B60D8B"/>
    <w:rsid w:val="00B622E4"/>
    <w:rsid w:val="00B62C25"/>
    <w:rsid w:val="00B62D65"/>
    <w:rsid w:val="00B63B53"/>
    <w:rsid w:val="00B63C8A"/>
    <w:rsid w:val="00B63EAA"/>
    <w:rsid w:val="00B64036"/>
    <w:rsid w:val="00B64BA6"/>
    <w:rsid w:val="00B64BAA"/>
    <w:rsid w:val="00B64E4F"/>
    <w:rsid w:val="00B65722"/>
    <w:rsid w:val="00B65999"/>
    <w:rsid w:val="00B65B14"/>
    <w:rsid w:val="00B65B22"/>
    <w:rsid w:val="00B66671"/>
    <w:rsid w:val="00B666C5"/>
    <w:rsid w:val="00B66EBC"/>
    <w:rsid w:val="00B67451"/>
    <w:rsid w:val="00B675BF"/>
    <w:rsid w:val="00B701A7"/>
    <w:rsid w:val="00B704D6"/>
    <w:rsid w:val="00B70B17"/>
    <w:rsid w:val="00B70D15"/>
    <w:rsid w:val="00B715A2"/>
    <w:rsid w:val="00B71662"/>
    <w:rsid w:val="00B716A8"/>
    <w:rsid w:val="00B71838"/>
    <w:rsid w:val="00B71A7F"/>
    <w:rsid w:val="00B71D4B"/>
    <w:rsid w:val="00B720BA"/>
    <w:rsid w:val="00B72A35"/>
    <w:rsid w:val="00B73671"/>
    <w:rsid w:val="00B736E9"/>
    <w:rsid w:val="00B73C4E"/>
    <w:rsid w:val="00B747FB"/>
    <w:rsid w:val="00B74A70"/>
    <w:rsid w:val="00B7658E"/>
    <w:rsid w:val="00B766A4"/>
    <w:rsid w:val="00B76BE2"/>
    <w:rsid w:val="00B77875"/>
    <w:rsid w:val="00B7792A"/>
    <w:rsid w:val="00B8020D"/>
    <w:rsid w:val="00B80D22"/>
    <w:rsid w:val="00B80D74"/>
    <w:rsid w:val="00B80E16"/>
    <w:rsid w:val="00B80E81"/>
    <w:rsid w:val="00B82086"/>
    <w:rsid w:val="00B827C0"/>
    <w:rsid w:val="00B83544"/>
    <w:rsid w:val="00B840EC"/>
    <w:rsid w:val="00B8415F"/>
    <w:rsid w:val="00B84DE3"/>
    <w:rsid w:val="00B86171"/>
    <w:rsid w:val="00B863B2"/>
    <w:rsid w:val="00B866E7"/>
    <w:rsid w:val="00B868B3"/>
    <w:rsid w:val="00B8701F"/>
    <w:rsid w:val="00B871AC"/>
    <w:rsid w:val="00B87245"/>
    <w:rsid w:val="00B8764A"/>
    <w:rsid w:val="00B87A7C"/>
    <w:rsid w:val="00B87CA0"/>
    <w:rsid w:val="00B87DCC"/>
    <w:rsid w:val="00B91F5F"/>
    <w:rsid w:val="00B92901"/>
    <w:rsid w:val="00B932B8"/>
    <w:rsid w:val="00B9493A"/>
    <w:rsid w:val="00B94EE9"/>
    <w:rsid w:val="00B95B42"/>
    <w:rsid w:val="00B968B4"/>
    <w:rsid w:val="00B96E95"/>
    <w:rsid w:val="00B96F68"/>
    <w:rsid w:val="00B9779A"/>
    <w:rsid w:val="00BA054C"/>
    <w:rsid w:val="00BA0BF5"/>
    <w:rsid w:val="00BA1396"/>
    <w:rsid w:val="00BA155A"/>
    <w:rsid w:val="00BA16E1"/>
    <w:rsid w:val="00BA1753"/>
    <w:rsid w:val="00BA1E36"/>
    <w:rsid w:val="00BA25C6"/>
    <w:rsid w:val="00BA2A86"/>
    <w:rsid w:val="00BA3849"/>
    <w:rsid w:val="00BA3B96"/>
    <w:rsid w:val="00BA3E17"/>
    <w:rsid w:val="00BA47B1"/>
    <w:rsid w:val="00BA5570"/>
    <w:rsid w:val="00BA5D72"/>
    <w:rsid w:val="00BA5FB1"/>
    <w:rsid w:val="00BA683B"/>
    <w:rsid w:val="00BA6ED8"/>
    <w:rsid w:val="00BA754A"/>
    <w:rsid w:val="00BA7915"/>
    <w:rsid w:val="00BA7A0E"/>
    <w:rsid w:val="00BA7C2D"/>
    <w:rsid w:val="00BB0060"/>
    <w:rsid w:val="00BB05D2"/>
    <w:rsid w:val="00BB0F76"/>
    <w:rsid w:val="00BB1C29"/>
    <w:rsid w:val="00BB255E"/>
    <w:rsid w:val="00BB2D51"/>
    <w:rsid w:val="00BB3C55"/>
    <w:rsid w:val="00BB59A0"/>
    <w:rsid w:val="00BB626C"/>
    <w:rsid w:val="00BB62A2"/>
    <w:rsid w:val="00BB7303"/>
    <w:rsid w:val="00BB7758"/>
    <w:rsid w:val="00BB7D82"/>
    <w:rsid w:val="00BC038F"/>
    <w:rsid w:val="00BC03D5"/>
    <w:rsid w:val="00BC0425"/>
    <w:rsid w:val="00BC0522"/>
    <w:rsid w:val="00BC1148"/>
    <w:rsid w:val="00BC2707"/>
    <w:rsid w:val="00BC2A18"/>
    <w:rsid w:val="00BC3784"/>
    <w:rsid w:val="00BC3806"/>
    <w:rsid w:val="00BC3C2A"/>
    <w:rsid w:val="00BC4276"/>
    <w:rsid w:val="00BC5136"/>
    <w:rsid w:val="00BC6653"/>
    <w:rsid w:val="00BC768E"/>
    <w:rsid w:val="00BC7A3F"/>
    <w:rsid w:val="00BC7C3C"/>
    <w:rsid w:val="00BD057B"/>
    <w:rsid w:val="00BD089B"/>
    <w:rsid w:val="00BD10FA"/>
    <w:rsid w:val="00BD138E"/>
    <w:rsid w:val="00BD1CA7"/>
    <w:rsid w:val="00BD1CE1"/>
    <w:rsid w:val="00BD1FF1"/>
    <w:rsid w:val="00BD2A39"/>
    <w:rsid w:val="00BD2C50"/>
    <w:rsid w:val="00BD31EE"/>
    <w:rsid w:val="00BD35B7"/>
    <w:rsid w:val="00BD3FE2"/>
    <w:rsid w:val="00BD4395"/>
    <w:rsid w:val="00BD4D34"/>
    <w:rsid w:val="00BD585D"/>
    <w:rsid w:val="00BD5B67"/>
    <w:rsid w:val="00BD66E9"/>
    <w:rsid w:val="00BD6922"/>
    <w:rsid w:val="00BD7535"/>
    <w:rsid w:val="00BD7C04"/>
    <w:rsid w:val="00BD7C06"/>
    <w:rsid w:val="00BE07B8"/>
    <w:rsid w:val="00BE0803"/>
    <w:rsid w:val="00BE0ED7"/>
    <w:rsid w:val="00BE142C"/>
    <w:rsid w:val="00BE1F76"/>
    <w:rsid w:val="00BE258C"/>
    <w:rsid w:val="00BE286F"/>
    <w:rsid w:val="00BE2B97"/>
    <w:rsid w:val="00BE3CC1"/>
    <w:rsid w:val="00BE4572"/>
    <w:rsid w:val="00BE4E4B"/>
    <w:rsid w:val="00BE4EAA"/>
    <w:rsid w:val="00BE561C"/>
    <w:rsid w:val="00BE67BF"/>
    <w:rsid w:val="00BE7309"/>
    <w:rsid w:val="00BE7335"/>
    <w:rsid w:val="00BE7D58"/>
    <w:rsid w:val="00BE7F28"/>
    <w:rsid w:val="00BF01AE"/>
    <w:rsid w:val="00BF0572"/>
    <w:rsid w:val="00BF1571"/>
    <w:rsid w:val="00BF1727"/>
    <w:rsid w:val="00BF1CBE"/>
    <w:rsid w:val="00BF1CCB"/>
    <w:rsid w:val="00BF2871"/>
    <w:rsid w:val="00BF291C"/>
    <w:rsid w:val="00BF2A93"/>
    <w:rsid w:val="00BF395C"/>
    <w:rsid w:val="00BF3A50"/>
    <w:rsid w:val="00BF3E57"/>
    <w:rsid w:val="00BF4D22"/>
    <w:rsid w:val="00BF577F"/>
    <w:rsid w:val="00BF58BE"/>
    <w:rsid w:val="00BF59CB"/>
    <w:rsid w:val="00BF5BDB"/>
    <w:rsid w:val="00BF5EC7"/>
    <w:rsid w:val="00BF63A3"/>
    <w:rsid w:val="00BF6595"/>
    <w:rsid w:val="00BF69EC"/>
    <w:rsid w:val="00BF7F68"/>
    <w:rsid w:val="00C0078B"/>
    <w:rsid w:val="00C00BC0"/>
    <w:rsid w:val="00C014C2"/>
    <w:rsid w:val="00C0202C"/>
    <w:rsid w:val="00C0255D"/>
    <w:rsid w:val="00C025F5"/>
    <w:rsid w:val="00C02C33"/>
    <w:rsid w:val="00C03038"/>
    <w:rsid w:val="00C030FA"/>
    <w:rsid w:val="00C04C31"/>
    <w:rsid w:val="00C051BC"/>
    <w:rsid w:val="00C05AF8"/>
    <w:rsid w:val="00C05D15"/>
    <w:rsid w:val="00C061A2"/>
    <w:rsid w:val="00C06250"/>
    <w:rsid w:val="00C06B16"/>
    <w:rsid w:val="00C06FCB"/>
    <w:rsid w:val="00C07410"/>
    <w:rsid w:val="00C07B7E"/>
    <w:rsid w:val="00C07CC5"/>
    <w:rsid w:val="00C108B7"/>
    <w:rsid w:val="00C10F47"/>
    <w:rsid w:val="00C1111A"/>
    <w:rsid w:val="00C11697"/>
    <w:rsid w:val="00C1171A"/>
    <w:rsid w:val="00C11962"/>
    <w:rsid w:val="00C11D9B"/>
    <w:rsid w:val="00C12CDE"/>
    <w:rsid w:val="00C12E38"/>
    <w:rsid w:val="00C13108"/>
    <w:rsid w:val="00C1313C"/>
    <w:rsid w:val="00C13555"/>
    <w:rsid w:val="00C13765"/>
    <w:rsid w:val="00C14278"/>
    <w:rsid w:val="00C14DC8"/>
    <w:rsid w:val="00C15048"/>
    <w:rsid w:val="00C15B70"/>
    <w:rsid w:val="00C16CA2"/>
    <w:rsid w:val="00C16E41"/>
    <w:rsid w:val="00C174F9"/>
    <w:rsid w:val="00C177DB"/>
    <w:rsid w:val="00C20C81"/>
    <w:rsid w:val="00C20D9C"/>
    <w:rsid w:val="00C20E69"/>
    <w:rsid w:val="00C2177E"/>
    <w:rsid w:val="00C2197A"/>
    <w:rsid w:val="00C21A33"/>
    <w:rsid w:val="00C22348"/>
    <w:rsid w:val="00C22D3F"/>
    <w:rsid w:val="00C23C91"/>
    <w:rsid w:val="00C2447D"/>
    <w:rsid w:val="00C24954"/>
    <w:rsid w:val="00C24E20"/>
    <w:rsid w:val="00C259A7"/>
    <w:rsid w:val="00C260DB"/>
    <w:rsid w:val="00C264EE"/>
    <w:rsid w:val="00C26A43"/>
    <w:rsid w:val="00C271C3"/>
    <w:rsid w:val="00C27708"/>
    <w:rsid w:val="00C30A3B"/>
    <w:rsid w:val="00C311DB"/>
    <w:rsid w:val="00C32157"/>
    <w:rsid w:val="00C323D5"/>
    <w:rsid w:val="00C338B8"/>
    <w:rsid w:val="00C33B6F"/>
    <w:rsid w:val="00C343E0"/>
    <w:rsid w:val="00C34EF8"/>
    <w:rsid w:val="00C3543A"/>
    <w:rsid w:val="00C3546F"/>
    <w:rsid w:val="00C36731"/>
    <w:rsid w:val="00C36B3A"/>
    <w:rsid w:val="00C36CA3"/>
    <w:rsid w:val="00C37EE8"/>
    <w:rsid w:val="00C40776"/>
    <w:rsid w:val="00C407D9"/>
    <w:rsid w:val="00C41752"/>
    <w:rsid w:val="00C42465"/>
    <w:rsid w:val="00C42890"/>
    <w:rsid w:val="00C42990"/>
    <w:rsid w:val="00C43266"/>
    <w:rsid w:val="00C43376"/>
    <w:rsid w:val="00C43516"/>
    <w:rsid w:val="00C435BC"/>
    <w:rsid w:val="00C4375B"/>
    <w:rsid w:val="00C43774"/>
    <w:rsid w:val="00C44539"/>
    <w:rsid w:val="00C4494B"/>
    <w:rsid w:val="00C44BC4"/>
    <w:rsid w:val="00C453FF"/>
    <w:rsid w:val="00C454C3"/>
    <w:rsid w:val="00C459FD"/>
    <w:rsid w:val="00C464FE"/>
    <w:rsid w:val="00C465DD"/>
    <w:rsid w:val="00C47A2F"/>
    <w:rsid w:val="00C47EB7"/>
    <w:rsid w:val="00C502AA"/>
    <w:rsid w:val="00C507BF"/>
    <w:rsid w:val="00C5087A"/>
    <w:rsid w:val="00C50E55"/>
    <w:rsid w:val="00C51381"/>
    <w:rsid w:val="00C515FF"/>
    <w:rsid w:val="00C525A7"/>
    <w:rsid w:val="00C526D8"/>
    <w:rsid w:val="00C529C1"/>
    <w:rsid w:val="00C529C2"/>
    <w:rsid w:val="00C52A5A"/>
    <w:rsid w:val="00C52FE6"/>
    <w:rsid w:val="00C534B3"/>
    <w:rsid w:val="00C546D2"/>
    <w:rsid w:val="00C54997"/>
    <w:rsid w:val="00C549DC"/>
    <w:rsid w:val="00C55A91"/>
    <w:rsid w:val="00C55B13"/>
    <w:rsid w:val="00C55BFD"/>
    <w:rsid w:val="00C563B3"/>
    <w:rsid w:val="00C566E4"/>
    <w:rsid w:val="00C575D5"/>
    <w:rsid w:val="00C576E7"/>
    <w:rsid w:val="00C57A38"/>
    <w:rsid w:val="00C57F1A"/>
    <w:rsid w:val="00C600E0"/>
    <w:rsid w:val="00C60160"/>
    <w:rsid w:val="00C6197F"/>
    <w:rsid w:val="00C61C61"/>
    <w:rsid w:val="00C61FCD"/>
    <w:rsid w:val="00C627CB"/>
    <w:rsid w:val="00C62F75"/>
    <w:rsid w:val="00C6374A"/>
    <w:rsid w:val="00C6524C"/>
    <w:rsid w:val="00C658C7"/>
    <w:rsid w:val="00C65983"/>
    <w:rsid w:val="00C66FF8"/>
    <w:rsid w:val="00C6701F"/>
    <w:rsid w:val="00C70250"/>
    <w:rsid w:val="00C70842"/>
    <w:rsid w:val="00C7093D"/>
    <w:rsid w:val="00C709FC"/>
    <w:rsid w:val="00C71DEA"/>
    <w:rsid w:val="00C7200E"/>
    <w:rsid w:val="00C72432"/>
    <w:rsid w:val="00C733F7"/>
    <w:rsid w:val="00C7352E"/>
    <w:rsid w:val="00C73EF8"/>
    <w:rsid w:val="00C74275"/>
    <w:rsid w:val="00C74D68"/>
    <w:rsid w:val="00C75B3B"/>
    <w:rsid w:val="00C75BBB"/>
    <w:rsid w:val="00C75EB9"/>
    <w:rsid w:val="00C76260"/>
    <w:rsid w:val="00C800A7"/>
    <w:rsid w:val="00C8086A"/>
    <w:rsid w:val="00C81664"/>
    <w:rsid w:val="00C8170B"/>
    <w:rsid w:val="00C81D22"/>
    <w:rsid w:val="00C8265D"/>
    <w:rsid w:val="00C82EC1"/>
    <w:rsid w:val="00C836BD"/>
    <w:rsid w:val="00C84B73"/>
    <w:rsid w:val="00C84C8E"/>
    <w:rsid w:val="00C84D1A"/>
    <w:rsid w:val="00C84E5F"/>
    <w:rsid w:val="00C84F02"/>
    <w:rsid w:val="00C855EA"/>
    <w:rsid w:val="00C8561F"/>
    <w:rsid w:val="00C85B84"/>
    <w:rsid w:val="00C866C6"/>
    <w:rsid w:val="00C879C0"/>
    <w:rsid w:val="00C87C4B"/>
    <w:rsid w:val="00C90167"/>
    <w:rsid w:val="00C90CA9"/>
    <w:rsid w:val="00C90F89"/>
    <w:rsid w:val="00C916B9"/>
    <w:rsid w:val="00C91ACC"/>
    <w:rsid w:val="00C91DA6"/>
    <w:rsid w:val="00C926B7"/>
    <w:rsid w:val="00C92FD7"/>
    <w:rsid w:val="00C938DC"/>
    <w:rsid w:val="00C93A4F"/>
    <w:rsid w:val="00C93A78"/>
    <w:rsid w:val="00C93C7F"/>
    <w:rsid w:val="00C93CB3"/>
    <w:rsid w:val="00C94B93"/>
    <w:rsid w:val="00C953DF"/>
    <w:rsid w:val="00C963DD"/>
    <w:rsid w:val="00C968B8"/>
    <w:rsid w:val="00C97EA0"/>
    <w:rsid w:val="00C97FEA"/>
    <w:rsid w:val="00CA083D"/>
    <w:rsid w:val="00CA0BE9"/>
    <w:rsid w:val="00CA0DE5"/>
    <w:rsid w:val="00CA1138"/>
    <w:rsid w:val="00CA196F"/>
    <w:rsid w:val="00CA1EB0"/>
    <w:rsid w:val="00CA2012"/>
    <w:rsid w:val="00CA2048"/>
    <w:rsid w:val="00CA2476"/>
    <w:rsid w:val="00CA27D7"/>
    <w:rsid w:val="00CA39ED"/>
    <w:rsid w:val="00CA3FCD"/>
    <w:rsid w:val="00CA45A1"/>
    <w:rsid w:val="00CA519B"/>
    <w:rsid w:val="00CA5DF0"/>
    <w:rsid w:val="00CA659D"/>
    <w:rsid w:val="00CA67F4"/>
    <w:rsid w:val="00CA68A6"/>
    <w:rsid w:val="00CA6DA5"/>
    <w:rsid w:val="00CA723F"/>
    <w:rsid w:val="00CA7371"/>
    <w:rsid w:val="00CA7B8A"/>
    <w:rsid w:val="00CB0E70"/>
    <w:rsid w:val="00CB16B6"/>
    <w:rsid w:val="00CB1B64"/>
    <w:rsid w:val="00CB1C1E"/>
    <w:rsid w:val="00CB1EF9"/>
    <w:rsid w:val="00CB1FFC"/>
    <w:rsid w:val="00CB27CA"/>
    <w:rsid w:val="00CB40F9"/>
    <w:rsid w:val="00CB4277"/>
    <w:rsid w:val="00CB44B8"/>
    <w:rsid w:val="00CB5777"/>
    <w:rsid w:val="00CB59A1"/>
    <w:rsid w:val="00CB5D4F"/>
    <w:rsid w:val="00CB5ED2"/>
    <w:rsid w:val="00CB5F06"/>
    <w:rsid w:val="00CB6059"/>
    <w:rsid w:val="00CB64A5"/>
    <w:rsid w:val="00CB65A3"/>
    <w:rsid w:val="00CB69A8"/>
    <w:rsid w:val="00CB7AFF"/>
    <w:rsid w:val="00CB7F1A"/>
    <w:rsid w:val="00CB7F78"/>
    <w:rsid w:val="00CC00E5"/>
    <w:rsid w:val="00CC015D"/>
    <w:rsid w:val="00CC06B4"/>
    <w:rsid w:val="00CC0B05"/>
    <w:rsid w:val="00CC14E5"/>
    <w:rsid w:val="00CC1662"/>
    <w:rsid w:val="00CC1E57"/>
    <w:rsid w:val="00CC351F"/>
    <w:rsid w:val="00CC3A84"/>
    <w:rsid w:val="00CC41C7"/>
    <w:rsid w:val="00CC4C30"/>
    <w:rsid w:val="00CC4D1F"/>
    <w:rsid w:val="00CC4E73"/>
    <w:rsid w:val="00CC5377"/>
    <w:rsid w:val="00CC5473"/>
    <w:rsid w:val="00CC7069"/>
    <w:rsid w:val="00CC7379"/>
    <w:rsid w:val="00CD0262"/>
    <w:rsid w:val="00CD0776"/>
    <w:rsid w:val="00CD1A5E"/>
    <w:rsid w:val="00CD1A86"/>
    <w:rsid w:val="00CD2E90"/>
    <w:rsid w:val="00CD30A0"/>
    <w:rsid w:val="00CD3296"/>
    <w:rsid w:val="00CD3A46"/>
    <w:rsid w:val="00CD4B60"/>
    <w:rsid w:val="00CD5102"/>
    <w:rsid w:val="00CD6C70"/>
    <w:rsid w:val="00CD7094"/>
    <w:rsid w:val="00CD783E"/>
    <w:rsid w:val="00CD7932"/>
    <w:rsid w:val="00CE04F7"/>
    <w:rsid w:val="00CE1304"/>
    <w:rsid w:val="00CE185D"/>
    <w:rsid w:val="00CE27C9"/>
    <w:rsid w:val="00CE2866"/>
    <w:rsid w:val="00CE2A52"/>
    <w:rsid w:val="00CE3394"/>
    <w:rsid w:val="00CE39EF"/>
    <w:rsid w:val="00CE4993"/>
    <w:rsid w:val="00CE5199"/>
    <w:rsid w:val="00CE51ED"/>
    <w:rsid w:val="00CE5A2E"/>
    <w:rsid w:val="00CE670D"/>
    <w:rsid w:val="00CE688D"/>
    <w:rsid w:val="00CE7C0B"/>
    <w:rsid w:val="00CE7DAB"/>
    <w:rsid w:val="00CF015F"/>
    <w:rsid w:val="00CF0B9A"/>
    <w:rsid w:val="00CF1A08"/>
    <w:rsid w:val="00CF27A6"/>
    <w:rsid w:val="00CF2AD5"/>
    <w:rsid w:val="00CF4217"/>
    <w:rsid w:val="00CF552E"/>
    <w:rsid w:val="00CF5E10"/>
    <w:rsid w:val="00CF608A"/>
    <w:rsid w:val="00CF6332"/>
    <w:rsid w:val="00CF76A9"/>
    <w:rsid w:val="00CF7716"/>
    <w:rsid w:val="00D01345"/>
    <w:rsid w:val="00D01579"/>
    <w:rsid w:val="00D0167F"/>
    <w:rsid w:val="00D01D6F"/>
    <w:rsid w:val="00D021DD"/>
    <w:rsid w:val="00D021EB"/>
    <w:rsid w:val="00D022CF"/>
    <w:rsid w:val="00D02F04"/>
    <w:rsid w:val="00D0325C"/>
    <w:rsid w:val="00D03C43"/>
    <w:rsid w:val="00D04B23"/>
    <w:rsid w:val="00D04BCD"/>
    <w:rsid w:val="00D051C7"/>
    <w:rsid w:val="00D05CDE"/>
    <w:rsid w:val="00D05E97"/>
    <w:rsid w:val="00D067FC"/>
    <w:rsid w:val="00D0688C"/>
    <w:rsid w:val="00D069C6"/>
    <w:rsid w:val="00D10F27"/>
    <w:rsid w:val="00D12BB9"/>
    <w:rsid w:val="00D1345D"/>
    <w:rsid w:val="00D136C7"/>
    <w:rsid w:val="00D136E6"/>
    <w:rsid w:val="00D13D31"/>
    <w:rsid w:val="00D13F01"/>
    <w:rsid w:val="00D146D0"/>
    <w:rsid w:val="00D148E8"/>
    <w:rsid w:val="00D1551A"/>
    <w:rsid w:val="00D158DC"/>
    <w:rsid w:val="00D168DC"/>
    <w:rsid w:val="00D16B8F"/>
    <w:rsid w:val="00D16F88"/>
    <w:rsid w:val="00D17000"/>
    <w:rsid w:val="00D17528"/>
    <w:rsid w:val="00D17AD0"/>
    <w:rsid w:val="00D207C1"/>
    <w:rsid w:val="00D2197D"/>
    <w:rsid w:val="00D21FBC"/>
    <w:rsid w:val="00D22004"/>
    <w:rsid w:val="00D220CC"/>
    <w:rsid w:val="00D22450"/>
    <w:rsid w:val="00D23158"/>
    <w:rsid w:val="00D2332A"/>
    <w:rsid w:val="00D23646"/>
    <w:rsid w:val="00D23CE9"/>
    <w:rsid w:val="00D24534"/>
    <w:rsid w:val="00D24923"/>
    <w:rsid w:val="00D25017"/>
    <w:rsid w:val="00D252D7"/>
    <w:rsid w:val="00D259F7"/>
    <w:rsid w:val="00D25D18"/>
    <w:rsid w:val="00D25FF1"/>
    <w:rsid w:val="00D26427"/>
    <w:rsid w:val="00D26557"/>
    <w:rsid w:val="00D2724C"/>
    <w:rsid w:val="00D27851"/>
    <w:rsid w:val="00D27AFA"/>
    <w:rsid w:val="00D30251"/>
    <w:rsid w:val="00D3055B"/>
    <w:rsid w:val="00D31B99"/>
    <w:rsid w:val="00D329D0"/>
    <w:rsid w:val="00D329F6"/>
    <w:rsid w:val="00D3307E"/>
    <w:rsid w:val="00D339AB"/>
    <w:rsid w:val="00D33E73"/>
    <w:rsid w:val="00D34287"/>
    <w:rsid w:val="00D342F7"/>
    <w:rsid w:val="00D3491D"/>
    <w:rsid w:val="00D34F60"/>
    <w:rsid w:val="00D3556C"/>
    <w:rsid w:val="00D357EE"/>
    <w:rsid w:val="00D35835"/>
    <w:rsid w:val="00D361BC"/>
    <w:rsid w:val="00D367F3"/>
    <w:rsid w:val="00D36820"/>
    <w:rsid w:val="00D36C5D"/>
    <w:rsid w:val="00D36FAF"/>
    <w:rsid w:val="00D37F4A"/>
    <w:rsid w:val="00D37FBD"/>
    <w:rsid w:val="00D4051E"/>
    <w:rsid w:val="00D40EA5"/>
    <w:rsid w:val="00D40FB9"/>
    <w:rsid w:val="00D40FC0"/>
    <w:rsid w:val="00D4173C"/>
    <w:rsid w:val="00D41783"/>
    <w:rsid w:val="00D42A2D"/>
    <w:rsid w:val="00D42E64"/>
    <w:rsid w:val="00D43089"/>
    <w:rsid w:val="00D443E4"/>
    <w:rsid w:val="00D447EF"/>
    <w:rsid w:val="00D44875"/>
    <w:rsid w:val="00D44E32"/>
    <w:rsid w:val="00D4511D"/>
    <w:rsid w:val="00D45C06"/>
    <w:rsid w:val="00D46827"/>
    <w:rsid w:val="00D4711A"/>
    <w:rsid w:val="00D47138"/>
    <w:rsid w:val="00D475ED"/>
    <w:rsid w:val="00D47A20"/>
    <w:rsid w:val="00D47ABE"/>
    <w:rsid w:val="00D47CF5"/>
    <w:rsid w:val="00D50576"/>
    <w:rsid w:val="00D50585"/>
    <w:rsid w:val="00D50E71"/>
    <w:rsid w:val="00D51205"/>
    <w:rsid w:val="00D5158E"/>
    <w:rsid w:val="00D522DE"/>
    <w:rsid w:val="00D53598"/>
    <w:rsid w:val="00D53BFC"/>
    <w:rsid w:val="00D5422D"/>
    <w:rsid w:val="00D54399"/>
    <w:rsid w:val="00D5482D"/>
    <w:rsid w:val="00D549B4"/>
    <w:rsid w:val="00D54FA9"/>
    <w:rsid w:val="00D5508F"/>
    <w:rsid w:val="00D55988"/>
    <w:rsid w:val="00D55D8C"/>
    <w:rsid w:val="00D56A13"/>
    <w:rsid w:val="00D56A53"/>
    <w:rsid w:val="00D579E5"/>
    <w:rsid w:val="00D613A3"/>
    <w:rsid w:val="00D61669"/>
    <w:rsid w:val="00D6167A"/>
    <w:rsid w:val="00D619B2"/>
    <w:rsid w:val="00D61E80"/>
    <w:rsid w:val="00D61E85"/>
    <w:rsid w:val="00D62D8A"/>
    <w:rsid w:val="00D630C4"/>
    <w:rsid w:val="00D631C8"/>
    <w:rsid w:val="00D635B3"/>
    <w:rsid w:val="00D63844"/>
    <w:rsid w:val="00D63C50"/>
    <w:rsid w:val="00D64100"/>
    <w:rsid w:val="00D64476"/>
    <w:rsid w:val="00D64547"/>
    <w:rsid w:val="00D64587"/>
    <w:rsid w:val="00D65B65"/>
    <w:rsid w:val="00D6629D"/>
    <w:rsid w:val="00D66C67"/>
    <w:rsid w:val="00D70920"/>
    <w:rsid w:val="00D71101"/>
    <w:rsid w:val="00D714FA"/>
    <w:rsid w:val="00D71DB8"/>
    <w:rsid w:val="00D71EA2"/>
    <w:rsid w:val="00D71F2C"/>
    <w:rsid w:val="00D7234C"/>
    <w:rsid w:val="00D72D3C"/>
    <w:rsid w:val="00D72E99"/>
    <w:rsid w:val="00D72FF5"/>
    <w:rsid w:val="00D737CF"/>
    <w:rsid w:val="00D73B66"/>
    <w:rsid w:val="00D74598"/>
    <w:rsid w:val="00D75756"/>
    <w:rsid w:val="00D75A1D"/>
    <w:rsid w:val="00D7628A"/>
    <w:rsid w:val="00D76331"/>
    <w:rsid w:val="00D7691C"/>
    <w:rsid w:val="00D7702C"/>
    <w:rsid w:val="00D77BBA"/>
    <w:rsid w:val="00D77F44"/>
    <w:rsid w:val="00D804FE"/>
    <w:rsid w:val="00D81645"/>
    <w:rsid w:val="00D81BB9"/>
    <w:rsid w:val="00D82289"/>
    <w:rsid w:val="00D82DB8"/>
    <w:rsid w:val="00D837C5"/>
    <w:rsid w:val="00D83800"/>
    <w:rsid w:val="00D8389D"/>
    <w:rsid w:val="00D83CDD"/>
    <w:rsid w:val="00D8443C"/>
    <w:rsid w:val="00D84698"/>
    <w:rsid w:val="00D8486A"/>
    <w:rsid w:val="00D84898"/>
    <w:rsid w:val="00D84C44"/>
    <w:rsid w:val="00D8542D"/>
    <w:rsid w:val="00D8561F"/>
    <w:rsid w:val="00D860C0"/>
    <w:rsid w:val="00D86F27"/>
    <w:rsid w:val="00D87351"/>
    <w:rsid w:val="00D879C3"/>
    <w:rsid w:val="00D87C74"/>
    <w:rsid w:val="00D87F2E"/>
    <w:rsid w:val="00D905E5"/>
    <w:rsid w:val="00D90880"/>
    <w:rsid w:val="00D90CB0"/>
    <w:rsid w:val="00D91AAA"/>
    <w:rsid w:val="00D92609"/>
    <w:rsid w:val="00D92F5F"/>
    <w:rsid w:val="00D930BD"/>
    <w:rsid w:val="00D934B7"/>
    <w:rsid w:val="00D93C79"/>
    <w:rsid w:val="00D93CA8"/>
    <w:rsid w:val="00D945F3"/>
    <w:rsid w:val="00D94BA9"/>
    <w:rsid w:val="00D94C4E"/>
    <w:rsid w:val="00D95492"/>
    <w:rsid w:val="00D95B6C"/>
    <w:rsid w:val="00D95F1B"/>
    <w:rsid w:val="00D960F4"/>
    <w:rsid w:val="00D96195"/>
    <w:rsid w:val="00D9670A"/>
    <w:rsid w:val="00D9710D"/>
    <w:rsid w:val="00DA00E2"/>
    <w:rsid w:val="00DA078C"/>
    <w:rsid w:val="00DA08F5"/>
    <w:rsid w:val="00DA0D03"/>
    <w:rsid w:val="00DA19E4"/>
    <w:rsid w:val="00DA1C18"/>
    <w:rsid w:val="00DA2329"/>
    <w:rsid w:val="00DA24EA"/>
    <w:rsid w:val="00DA3E0F"/>
    <w:rsid w:val="00DA3FC6"/>
    <w:rsid w:val="00DA53A7"/>
    <w:rsid w:val="00DA6402"/>
    <w:rsid w:val="00DA6518"/>
    <w:rsid w:val="00DA66DC"/>
    <w:rsid w:val="00DA680E"/>
    <w:rsid w:val="00DB0C9C"/>
    <w:rsid w:val="00DB12C8"/>
    <w:rsid w:val="00DB159E"/>
    <w:rsid w:val="00DB1967"/>
    <w:rsid w:val="00DB1B4E"/>
    <w:rsid w:val="00DB287B"/>
    <w:rsid w:val="00DB2883"/>
    <w:rsid w:val="00DB313B"/>
    <w:rsid w:val="00DB3705"/>
    <w:rsid w:val="00DB4AA7"/>
    <w:rsid w:val="00DB5B92"/>
    <w:rsid w:val="00DB6091"/>
    <w:rsid w:val="00DB6560"/>
    <w:rsid w:val="00DB7786"/>
    <w:rsid w:val="00DB7930"/>
    <w:rsid w:val="00DB7A03"/>
    <w:rsid w:val="00DB7DAD"/>
    <w:rsid w:val="00DB7E68"/>
    <w:rsid w:val="00DB7E8D"/>
    <w:rsid w:val="00DC0177"/>
    <w:rsid w:val="00DC0CCE"/>
    <w:rsid w:val="00DC159D"/>
    <w:rsid w:val="00DC1B55"/>
    <w:rsid w:val="00DC1D1F"/>
    <w:rsid w:val="00DC2247"/>
    <w:rsid w:val="00DC22A9"/>
    <w:rsid w:val="00DC24C8"/>
    <w:rsid w:val="00DC3401"/>
    <w:rsid w:val="00DC341E"/>
    <w:rsid w:val="00DC3745"/>
    <w:rsid w:val="00DC3A12"/>
    <w:rsid w:val="00DC5001"/>
    <w:rsid w:val="00DC5181"/>
    <w:rsid w:val="00DC51FA"/>
    <w:rsid w:val="00DC5C1B"/>
    <w:rsid w:val="00DC78B8"/>
    <w:rsid w:val="00DD026C"/>
    <w:rsid w:val="00DD0406"/>
    <w:rsid w:val="00DD07C1"/>
    <w:rsid w:val="00DD0BBA"/>
    <w:rsid w:val="00DD0E98"/>
    <w:rsid w:val="00DD120D"/>
    <w:rsid w:val="00DD13C4"/>
    <w:rsid w:val="00DD2697"/>
    <w:rsid w:val="00DD3C59"/>
    <w:rsid w:val="00DD3CA6"/>
    <w:rsid w:val="00DD3E8B"/>
    <w:rsid w:val="00DD41CC"/>
    <w:rsid w:val="00DD47B3"/>
    <w:rsid w:val="00DD4FD5"/>
    <w:rsid w:val="00DD544C"/>
    <w:rsid w:val="00DD5573"/>
    <w:rsid w:val="00DD5713"/>
    <w:rsid w:val="00DD6739"/>
    <w:rsid w:val="00DD6D8E"/>
    <w:rsid w:val="00DD75E6"/>
    <w:rsid w:val="00DD75E9"/>
    <w:rsid w:val="00DD79BB"/>
    <w:rsid w:val="00DE0B0D"/>
    <w:rsid w:val="00DE12D4"/>
    <w:rsid w:val="00DE15ED"/>
    <w:rsid w:val="00DE1A25"/>
    <w:rsid w:val="00DE261F"/>
    <w:rsid w:val="00DE29E0"/>
    <w:rsid w:val="00DE302F"/>
    <w:rsid w:val="00DE335E"/>
    <w:rsid w:val="00DE3D2B"/>
    <w:rsid w:val="00DE408C"/>
    <w:rsid w:val="00DE449C"/>
    <w:rsid w:val="00DE6178"/>
    <w:rsid w:val="00DE6EE7"/>
    <w:rsid w:val="00DE71C6"/>
    <w:rsid w:val="00DE7B46"/>
    <w:rsid w:val="00DF0113"/>
    <w:rsid w:val="00DF0483"/>
    <w:rsid w:val="00DF0813"/>
    <w:rsid w:val="00DF0F29"/>
    <w:rsid w:val="00DF14F5"/>
    <w:rsid w:val="00DF18AA"/>
    <w:rsid w:val="00DF23E5"/>
    <w:rsid w:val="00DF2830"/>
    <w:rsid w:val="00DF3356"/>
    <w:rsid w:val="00DF3476"/>
    <w:rsid w:val="00DF3965"/>
    <w:rsid w:val="00DF3C93"/>
    <w:rsid w:val="00DF4485"/>
    <w:rsid w:val="00DF47D6"/>
    <w:rsid w:val="00DF5F9C"/>
    <w:rsid w:val="00DF604F"/>
    <w:rsid w:val="00DF66D4"/>
    <w:rsid w:val="00DF6B5E"/>
    <w:rsid w:val="00DF77FD"/>
    <w:rsid w:val="00DF7A37"/>
    <w:rsid w:val="00DF7F8B"/>
    <w:rsid w:val="00E0063C"/>
    <w:rsid w:val="00E00B39"/>
    <w:rsid w:val="00E00D18"/>
    <w:rsid w:val="00E013EB"/>
    <w:rsid w:val="00E015EA"/>
    <w:rsid w:val="00E01667"/>
    <w:rsid w:val="00E01B52"/>
    <w:rsid w:val="00E0208F"/>
    <w:rsid w:val="00E022E8"/>
    <w:rsid w:val="00E02391"/>
    <w:rsid w:val="00E0484E"/>
    <w:rsid w:val="00E053F5"/>
    <w:rsid w:val="00E0559A"/>
    <w:rsid w:val="00E05C21"/>
    <w:rsid w:val="00E05C23"/>
    <w:rsid w:val="00E0679B"/>
    <w:rsid w:val="00E06A0E"/>
    <w:rsid w:val="00E06AFF"/>
    <w:rsid w:val="00E07200"/>
    <w:rsid w:val="00E07A39"/>
    <w:rsid w:val="00E10898"/>
    <w:rsid w:val="00E112C5"/>
    <w:rsid w:val="00E11513"/>
    <w:rsid w:val="00E11627"/>
    <w:rsid w:val="00E119D3"/>
    <w:rsid w:val="00E12FE0"/>
    <w:rsid w:val="00E1313B"/>
    <w:rsid w:val="00E133A2"/>
    <w:rsid w:val="00E133ED"/>
    <w:rsid w:val="00E138BA"/>
    <w:rsid w:val="00E13E21"/>
    <w:rsid w:val="00E14B30"/>
    <w:rsid w:val="00E152AB"/>
    <w:rsid w:val="00E15B74"/>
    <w:rsid w:val="00E15BC2"/>
    <w:rsid w:val="00E15E1D"/>
    <w:rsid w:val="00E16815"/>
    <w:rsid w:val="00E16F01"/>
    <w:rsid w:val="00E200C6"/>
    <w:rsid w:val="00E204A8"/>
    <w:rsid w:val="00E2077D"/>
    <w:rsid w:val="00E21346"/>
    <w:rsid w:val="00E224C8"/>
    <w:rsid w:val="00E22DD4"/>
    <w:rsid w:val="00E22DDD"/>
    <w:rsid w:val="00E232FD"/>
    <w:rsid w:val="00E23747"/>
    <w:rsid w:val="00E23F0F"/>
    <w:rsid w:val="00E25556"/>
    <w:rsid w:val="00E25855"/>
    <w:rsid w:val="00E260D7"/>
    <w:rsid w:val="00E26113"/>
    <w:rsid w:val="00E27A78"/>
    <w:rsid w:val="00E27BC5"/>
    <w:rsid w:val="00E27DF6"/>
    <w:rsid w:val="00E30916"/>
    <w:rsid w:val="00E31683"/>
    <w:rsid w:val="00E31737"/>
    <w:rsid w:val="00E31DD2"/>
    <w:rsid w:val="00E320CC"/>
    <w:rsid w:val="00E323EE"/>
    <w:rsid w:val="00E33129"/>
    <w:rsid w:val="00E351A6"/>
    <w:rsid w:val="00E35293"/>
    <w:rsid w:val="00E36252"/>
    <w:rsid w:val="00E36BB9"/>
    <w:rsid w:val="00E37624"/>
    <w:rsid w:val="00E377B4"/>
    <w:rsid w:val="00E37CC1"/>
    <w:rsid w:val="00E37CD5"/>
    <w:rsid w:val="00E40447"/>
    <w:rsid w:val="00E40ABE"/>
    <w:rsid w:val="00E40D10"/>
    <w:rsid w:val="00E40F99"/>
    <w:rsid w:val="00E4108D"/>
    <w:rsid w:val="00E415F7"/>
    <w:rsid w:val="00E4198C"/>
    <w:rsid w:val="00E41DB2"/>
    <w:rsid w:val="00E41E36"/>
    <w:rsid w:val="00E421F9"/>
    <w:rsid w:val="00E42557"/>
    <w:rsid w:val="00E42D8B"/>
    <w:rsid w:val="00E43064"/>
    <w:rsid w:val="00E43367"/>
    <w:rsid w:val="00E4463C"/>
    <w:rsid w:val="00E447A7"/>
    <w:rsid w:val="00E44AD4"/>
    <w:rsid w:val="00E44D9F"/>
    <w:rsid w:val="00E45641"/>
    <w:rsid w:val="00E45D81"/>
    <w:rsid w:val="00E45ED8"/>
    <w:rsid w:val="00E46BBA"/>
    <w:rsid w:val="00E47133"/>
    <w:rsid w:val="00E479FA"/>
    <w:rsid w:val="00E47D96"/>
    <w:rsid w:val="00E47E8E"/>
    <w:rsid w:val="00E51FFB"/>
    <w:rsid w:val="00E5222E"/>
    <w:rsid w:val="00E53B7B"/>
    <w:rsid w:val="00E53DA4"/>
    <w:rsid w:val="00E5512B"/>
    <w:rsid w:val="00E55323"/>
    <w:rsid w:val="00E5591A"/>
    <w:rsid w:val="00E55941"/>
    <w:rsid w:val="00E56404"/>
    <w:rsid w:val="00E56532"/>
    <w:rsid w:val="00E56624"/>
    <w:rsid w:val="00E568A0"/>
    <w:rsid w:val="00E56E0E"/>
    <w:rsid w:val="00E57E95"/>
    <w:rsid w:val="00E6056A"/>
    <w:rsid w:val="00E6056E"/>
    <w:rsid w:val="00E60BB6"/>
    <w:rsid w:val="00E6126C"/>
    <w:rsid w:val="00E619EA"/>
    <w:rsid w:val="00E619FC"/>
    <w:rsid w:val="00E61C9C"/>
    <w:rsid w:val="00E61D7A"/>
    <w:rsid w:val="00E62009"/>
    <w:rsid w:val="00E630EB"/>
    <w:rsid w:val="00E63442"/>
    <w:rsid w:val="00E63668"/>
    <w:rsid w:val="00E639E3"/>
    <w:rsid w:val="00E63F02"/>
    <w:rsid w:val="00E64CB6"/>
    <w:rsid w:val="00E65C97"/>
    <w:rsid w:val="00E664F0"/>
    <w:rsid w:val="00E665EA"/>
    <w:rsid w:val="00E66983"/>
    <w:rsid w:val="00E66AB9"/>
    <w:rsid w:val="00E66F63"/>
    <w:rsid w:val="00E67983"/>
    <w:rsid w:val="00E67A9E"/>
    <w:rsid w:val="00E701A2"/>
    <w:rsid w:val="00E70877"/>
    <w:rsid w:val="00E70CDC"/>
    <w:rsid w:val="00E710CD"/>
    <w:rsid w:val="00E71A05"/>
    <w:rsid w:val="00E71CC2"/>
    <w:rsid w:val="00E7211F"/>
    <w:rsid w:val="00E723F7"/>
    <w:rsid w:val="00E72471"/>
    <w:rsid w:val="00E7286A"/>
    <w:rsid w:val="00E72C43"/>
    <w:rsid w:val="00E734B9"/>
    <w:rsid w:val="00E73ABA"/>
    <w:rsid w:val="00E73C62"/>
    <w:rsid w:val="00E73F33"/>
    <w:rsid w:val="00E74F96"/>
    <w:rsid w:val="00E75E4E"/>
    <w:rsid w:val="00E7649E"/>
    <w:rsid w:val="00E7656F"/>
    <w:rsid w:val="00E76672"/>
    <w:rsid w:val="00E76981"/>
    <w:rsid w:val="00E76D50"/>
    <w:rsid w:val="00E77308"/>
    <w:rsid w:val="00E773AD"/>
    <w:rsid w:val="00E77694"/>
    <w:rsid w:val="00E778BE"/>
    <w:rsid w:val="00E80732"/>
    <w:rsid w:val="00E807DB"/>
    <w:rsid w:val="00E80975"/>
    <w:rsid w:val="00E80D0D"/>
    <w:rsid w:val="00E80D1D"/>
    <w:rsid w:val="00E80DD6"/>
    <w:rsid w:val="00E80E10"/>
    <w:rsid w:val="00E818F5"/>
    <w:rsid w:val="00E82834"/>
    <w:rsid w:val="00E82948"/>
    <w:rsid w:val="00E82B06"/>
    <w:rsid w:val="00E82E98"/>
    <w:rsid w:val="00E83485"/>
    <w:rsid w:val="00E834B4"/>
    <w:rsid w:val="00E8379F"/>
    <w:rsid w:val="00E849D9"/>
    <w:rsid w:val="00E84AB0"/>
    <w:rsid w:val="00E84B6B"/>
    <w:rsid w:val="00E84CB7"/>
    <w:rsid w:val="00E84F9C"/>
    <w:rsid w:val="00E8581C"/>
    <w:rsid w:val="00E85D35"/>
    <w:rsid w:val="00E85D6E"/>
    <w:rsid w:val="00E86031"/>
    <w:rsid w:val="00E87D96"/>
    <w:rsid w:val="00E90F2F"/>
    <w:rsid w:val="00E914F0"/>
    <w:rsid w:val="00E919F2"/>
    <w:rsid w:val="00E91CE5"/>
    <w:rsid w:val="00E92794"/>
    <w:rsid w:val="00E937B6"/>
    <w:rsid w:val="00E94DC3"/>
    <w:rsid w:val="00E95987"/>
    <w:rsid w:val="00E96135"/>
    <w:rsid w:val="00E965BB"/>
    <w:rsid w:val="00E965E3"/>
    <w:rsid w:val="00E967FA"/>
    <w:rsid w:val="00E97843"/>
    <w:rsid w:val="00EA029F"/>
    <w:rsid w:val="00EA2140"/>
    <w:rsid w:val="00EA237A"/>
    <w:rsid w:val="00EA2943"/>
    <w:rsid w:val="00EA35BB"/>
    <w:rsid w:val="00EA37C0"/>
    <w:rsid w:val="00EA37DC"/>
    <w:rsid w:val="00EA3E38"/>
    <w:rsid w:val="00EA4C19"/>
    <w:rsid w:val="00EA52CD"/>
    <w:rsid w:val="00EA5433"/>
    <w:rsid w:val="00EA5B22"/>
    <w:rsid w:val="00EA6282"/>
    <w:rsid w:val="00EA6978"/>
    <w:rsid w:val="00EB04AA"/>
    <w:rsid w:val="00EB0A95"/>
    <w:rsid w:val="00EB0D07"/>
    <w:rsid w:val="00EB0F01"/>
    <w:rsid w:val="00EB1ECC"/>
    <w:rsid w:val="00EB34F8"/>
    <w:rsid w:val="00EB3721"/>
    <w:rsid w:val="00EB4E5B"/>
    <w:rsid w:val="00EB4EB0"/>
    <w:rsid w:val="00EB58FB"/>
    <w:rsid w:val="00EB65C4"/>
    <w:rsid w:val="00EB72B1"/>
    <w:rsid w:val="00EB741D"/>
    <w:rsid w:val="00EB7DFE"/>
    <w:rsid w:val="00EB7F48"/>
    <w:rsid w:val="00EC022D"/>
    <w:rsid w:val="00EC16C5"/>
    <w:rsid w:val="00EC18FA"/>
    <w:rsid w:val="00EC28C4"/>
    <w:rsid w:val="00EC3490"/>
    <w:rsid w:val="00EC3A08"/>
    <w:rsid w:val="00EC3AF5"/>
    <w:rsid w:val="00EC495D"/>
    <w:rsid w:val="00EC4F97"/>
    <w:rsid w:val="00EC507E"/>
    <w:rsid w:val="00EC509E"/>
    <w:rsid w:val="00EC541D"/>
    <w:rsid w:val="00EC6208"/>
    <w:rsid w:val="00EC64A1"/>
    <w:rsid w:val="00EC66AA"/>
    <w:rsid w:val="00EC66FB"/>
    <w:rsid w:val="00EC7F77"/>
    <w:rsid w:val="00ED00B9"/>
    <w:rsid w:val="00ED0129"/>
    <w:rsid w:val="00ED0AD0"/>
    <w:rsid w:val="00ED0BF3"/>
    <w:rsid w:val="00ED0C5B"/>
    <w:rsid w:val="00ED1483"/>
    <w:rsid w:val="00ED175D"/>
    <w:rsid w:val="00ED2C82"/>
    <w:rsid w:val="00ED3413"/>
    <w:rsid w:val="00ED3FC0"/>
    <w:rsid w:val="00ED642E"/>
    <w:rsid w:val="00ED6C0E"/>
    <w:rsid w:val="00ED6EFE"/>
    <w:rsid w:val="00ED7117"/>
    <w:rsid w:val="00ED721F"/>
    <w:rsid w:val="00ED776A"/>
    <w:rsid w:val="00ED7CD4"/>
    <w:rsid w:val="00EE00C3"/>
    <w:rsid w:val="00EE0593"/>
    <w:rsid w:val="00EE16F7"/>
    <w:rsid w:val="00EE1AA3"/>
    <w:rsid w:val="00EE1CA5"/>
    <w:rsid w:val="00EE1E3B"/>
    <w:rsid w:val="00EE20E8"/>
    <w:rsid w:val="00EE29E6"/>
    <w:rsid w:val="00EE2E3A"/>
    <w:rsid w:val="00EE3A45"/>
    <w:rsid w:val="00EE5070"/>
    <w:rsid w:val="00EE52F7"/>
    <w:rsid w:val="00EE5BDB"/>
    <w:rsid w:val="00EE5F4C"/>
    <w:rsid w:val="00EE6ED2"/>
    <w:rsid w:val="00EE6F12"/>
    <w:rsid w:val="00EE72FE"/>
    <w:rsid w:val="00EF06E5"/>
    <w:rsid w:val="00EF0ADC"/>
    <w:rsid w:val="00EF0C54"/>
    <w:rsid w:val="00EF1110"/>
    <w:rsid w:val="00EF197D"/>
    <w:rsid w:val="00EF26EE"/>
    <w:rsid w:val="00EF2784"/>
    <w:rsid w:val="00EF283B"/>
    <w:rsid w:val="00EF302D"/>
    <w:rsid w:val="00EF32AE"/>
    <w:rsid w:val="00EF3B04"/>
    <w:rsid w:val="00EF3E14"/>
    <w:rsid w:val="00EF5A29"/>
    <w:rsid w:val="00EF5A2A"/>
    <w:rsid w:val="00EF5D55"/>
    <w:rsid w:val="00EF60AC"/>
    <w:rsid w:val="00EF752F"/>
    <w:rsid w:val="00F00F8E"/>
    <w:rsid w:val="00F01466"/>
    <w:rsid w:val="00F0165B"/>
    <w:rsid w:val="00F0209B"/>
    <w:rsid w:val="00F0293E"/>
    <w:rsid w:val="00F02BA0"/>
    <w:rsid w:val="00F02FAD"/>
    <w:rsid w:val="00F036F0"/>
    <w:rsid w:val="00F047F8"/>
    <w:rsid w:val="00F048A0"/>
    <w:rsid w:val="00F049ED"/>
    <w:rsid w:val="00F059AF"/>
    <w:rsid w:val="00F05C08"/>
    <w:rsid w:val="00F06661"/>
    <w:rsid w:val="00F069F2"/>
    <w:rsid w:val="00F077A1"/>
    <w:rsid w:val="00F10326"/>
    <w:rsid w:val="00F103C1"/>
    <w:rsid w:val="00F104D2"/>
    <w:rsid w:val="00F10649"/>
    <w:rsid w:val="00F1132F"/>
    <w:rsid w:val="00F11A41"/>
    <w:rsid w:val="00F11BE2"/>
    <w:rsid w:val="00F1242D"/>
    <w:rsid w:val="00F12AA7"/>
    <w:rsid w:val="00F13EDA"/>
    <w:rsid w:val="00F14B51"/>
    <w:rsid w:val="00F14EF5"/>
    <w:rsid w:val="00F157B9"/>
    <w:rsid w:val="00F165CB"/>
    <w:rsid w:val="00F16683"/>
    <w:rsid w:val="00F16834"/>
    <w:rsid w:val="00F16C6B"/>
    <w:rsid w:val="00F17962"/>
    <w:rsid w:val="00F202C8"/>
    <w:rsid w:val="00F213DF"/>
    <w:rsid w:val="00F21468"/>
    <w:rsid w:val="00F221B1"/>
    <w:rsid w:val="00F232AF"/>
    <w:rsid w:val="00F23347"/>
    <w:rsid w:val="00F234B7"/>
    <w:rsid w:val="00F23610"/>
    <w:rsid w:val="00F238A3"/>
    <w:rsid w:val="00F23ED2"/>
    <w:rsid w:val="00F23F8A"/>
    <w:rsid w:val="00F2555B"/>
    <w:rsid w:val="00F25977"/>
    <w:rsid w:val="00F259D0"/>
    <w:rsid w:val="00F26A3F"/>
    <w:rsid w:val="00F26AB6"/>
    <w:rsid w:val="00F26BEF"/>
    <w:rsid w:val="00F26CD7"/>
    <w:rsid w:val="00F26FEF"/>
    <w:rsid w:val="00F27620"/>
    <w:rsid w:val="00F30283"/>
    <w:rsid w:val="00F31CC9"/>
    <w:rsid w:val="00F31DE2"/>
    <w:rsid w:val="00F31E53"/>
    <w:rsid w:val="00F32DA8"/>
    <w:rsid w:val="00F332B4"/>
    <w:rsid w:val="00F332E1"/>
    <w:rsid w:val="00F33840"/>
    <w:rsid w:val="00F338D2"/>
    <w:rsid w:val="00F33C07"/>
    <w:rsid w:val="00F3439D"/>
    <w:rsid w:val="00F3466C"/>
    <w:rsid w:val="00F34A61"/>
    <w:rsid w:val="00F34AE9"/>
    <w:rsid w:val="00F35511"/>
    <w:rsid w:val="00F3575E"/>
    <w:rsid w:val="00F36BEF"/>
    <w:rsid w:val="00F36D4E"/>
    <w:rsid w:val="00F372DF"/>
    <w:rsid w:val="00F373E5"/>
    <w:rsid w:val="00F37469"/>
    <w:rsid w:val="00F37707"/>
    <w:rsid w:val="00F377CD"/>
    <w:rsid w:val="00F37F8D"/>
    <w:rsid w:val="00F400EC"/>
    <w:rsid w:val="00F40822"/>
    <w:rsid w:val="00F40BC0"/>
    <w:rsid w:val="00F40E65"/>
    <w:rsid w:val="00F41ED2"/>
    <w:rsid w:val="00F427F3"/>
    <w:rsid w:val="00F42AB9"/>
    <w:rsid w:val="00F42D11"/>
    <w:rsid w:val="00F448C6"/>
    <w:rsid w:val="00F45076"/>
    <w:rsid w:val="00F45215"/>
    <w:rsid w:val="00F45C6A"/>
    <w:rsid w:val="00F467F5"/>
    <w:rsid w:val="00F478D9"/>
    <w:rsid w:val="00F47FEC"/>
    <w:rsid w:val="00F50545"/>
    <w:rsid w:val="00F511F3"/>
    <w:rsid w:val="00F520DC"/>
    <w:rsid w:val="00F5275E"/>
    <w:rsid w:val="00F53193"/>
    <w:rsid w:val="00F536CF"/>
    <w:rsid w:val="00F53959"/>
    <w:rsid w:val="00F5401F"/>
    <w:rsid w:val="00F5483F"/>
    <w:rsid w:val="00F54E49"/>
    <w:rsid w:val="00F5508C"/>
    <w:rsid w:val="00F552F0"/>
    <w:rsid w:val="00F55B39"/>
    <w:rsid w:val="00F564B4"/>
    <w:rsid w:val="00F567C6"/>
    <w:rsid w:val="00F575EB"/>
    <w:rsid w:val="00F57607"/>
    <w:rsid w:val="00F577E4"/>
    <w:rsid w:val="00F57B9C"/>
    <w:rsid w:val="00F602DA"/>
    <w:rsid w:val="00F6031D"/>
    <w:rsid w:val="00F6044B"/>
    <w:rsid w:val="00F60749"/>
    <w:rsid w:val="00F60ED5"/>
    <w:rsid w:val="00F61CBE"/>
    <w:rsid w:val="00F61D87"/>
    <w:rsid w:val="00F6241A"/>
    <w:rsid w:val="00F62B1D"/>
    <w:rsid w:val="00F62E35"/>
    <w:rsid w:val="00F631A1"/>
    <w:rsid w:val="00F646E1"/>
    <w:rsid w:val="00F64AA0"/>
    <w:rsid w:val="00F64FAE"/>
    <w:rsid w:val="00F6511F"/>
    <w:rsid w:val="00F65561"/>
    <w:rsid w:val="00F6588C"/>
    <w:rsid w:val="00F66654"/>
    <w:rsid w:val="00F66847"/>
    <w:rsid w:val="00F66CE0"/>
    <w:rsid w:val="00F67B24"/>
    <w:rsid w:val="00F67F40"/>
    <w:rsid w:val="00F71453"/>
    <w:rsid w:val="00F71AB5"/>
    <w:rsid w:val="00F72052"/>
    <w:rsid w:val="00F72DAC"/>
    <w:rsid w:val="00F73161"/>
    <w:rsid w:val="00F73D15"/>
    <w:rsid w:val="00F73DF7"/>
    <w:rsid w:val="00F74748"/>
    <w:rsid w:val="00F74757"/>
    <w:rsid w:val="00F74BA4"/>
    <w:rsid w:val="00F74CC9"/>
    <w:rsid w:val="00F7562B"/>
    <w:rsid w:val="00F757A3"/>
    <w:rsid w:val="00F75948"/>
    <w:rsid w:val="00F75AFE"/>
    <w:rsid w:val="00F761F6"/>
    <w:rsid w:val="00F7637B"/>
    <w:rsid w:val="00F76604"/>
    <w:rsid w:val="00F772AA"/>
    <w:rsid w:val="00F7774B"/>
    <w:rsid w:val="00F77EDE"/>
    <w:rsid w:val="00F800BD"/>
    <w:rsid w:val="00F8083D"/>
    <w:rsid w:val="00F80896"/>
    <w:rsid w:val="00F80DDF"/>
    <w:rsid w:val="00F8117C"/>
    <w:rsid w:val="00F811E9"/>
    <w:rsid w:val="00F812D0"/>
    <w:rsid w:val="00F812E5"/>
    <w:rsid w:val="00F81545"/>
    <w:rsid w:val="00F81B55"/>
    <w:rsid w:val="00F82829"/>
    <w:rsid w:val="00F8341F"/>
    <w:rsid w:val="00F836A6"/>
    <w:rsid w:val="00F83825"/>
    <w:rsid w:val="00F84509"/>
    <w:rsid w:val="00F845D8"/>
    <w:rsid w:val="00F846C5"/>
    <w:rsid w:val="00F847A8"/>
    <w:rsid w:val="00F84C6C"/>
    <w:rsid w:val="00F84EEE"/>
    <w:rsid w:val="00F85492"/>
    <w:rsid w:val="00F858C5"/>
    <w:rsid w:val="00F85C32"/>
    <w:rsid w:val="00F86029"/>
    <w:rsid w:val="00F86D89"/>
    <w:rsid w:val="00F86F88"/>
    <w:rsid w:val="00F872A1"/>
    <w:rsid w:val="00F90057"/>
    <w:rsid w:val="00F90CE4"/>
    <w:rsid w:val="00F91661"/>
    <w:rsid w:val="00F92C2E"/>
    <w:rsid w:val="00F93556"/>
    <w:rsid w:val="00F93777"/>
    <w:rsid w:val="00F94255"/>
    <w:rsid w:val="00F942EF"/>
    <w:rsid w:val="00F948B2"/>
    <w:rsid w:val="00F94ECE"/>
    <w:rsid w:val="00F95135"/>
    <w:rsid w:val="00F9520A"/>
    <w:rsid w:val="00F95238"/>
    <w:rsid w:val="00F9551B"/>
    <w:rsid w:val="00F95C2C"/>
    <w:rsid w:val="00F960FC"/>
    <w:rsid w:val="00F96249"/>
    <w:rsid w:val="00F96BC6"/>
    <w:rsid w:val="00F9733B"/>
    <w:rsid w:val="00F97F7E"/>
    <w:rsid w:val="00FA021F"/>
    <w:rsid w:val="00FA0375"/>
    <w:rsid w:val="00FA0609"/>
    <w:rsid w:val="00FA0650"/>
    <w:rsid w:val="00FA0CE2"/>
    <w:rsid w:val="00FA0EF6"/>
    <w:rsid w:val="00FA1710"/>
    <w:rsid w:val="00FA1EC8"/>
    <w:rsid w:val="00FA1F87"/>
    <w:rsid w:val="00FA1FBC"/>
    <w:rsid w:val="00FA2984"/>
    <w:rsid w:val="00FA2B2D"/>
    <w:rsid w:val="00FA36E1"/>
    <w:rsid w:val="00FA4385"/>
    <w:rsid w:val="00FA4CBF"/>
    <w:rsid w:val="00FA5819"/>
    <w:rsid w:val="00FA67BF"/>
    <w:rsid w:val="00FA691B"/>
    <w:rsid w:val="00FA7D01"/>
    <w:rsid w:val="00FB06A1"/>
    <w:rsid w:val="00FB107C"/>
    <w:rsid w:val="00FB1220"/>
    <w:rsid w:val="00FB173C"/>
    <w:rsid w:val="00FB17BF"/>
    <w:rsid w:val="00FB17C1"/>
    <w:rsid w:val="00FB1B86"/>
    <w:rsid w:val="00FB1C96"/>
    <w:rsid w:val="00FB20B3"/>
    <w:rsid w:val="00FB254C"/>
    <w:rsid w:val="00FB2842"/>
    <w:rsid w:val="00FB3F88"/>
    <w:rsid w:val="00FB446F"/>
    <w:rsid w:val="00FB4E2B"/>
    <w:rsid w:val="00FB545F"/>
    <w:rsid w:val="00FB623C"/>
    <w:rsid w:val="00FB68AE"/>
    <w:rsid w:val="00FB70B2"/>
    <w:rsid w:val="00FB78A3"/>
    <w:rsid w:val="00FC008A"/>
    <w:rsid w:val="00FC01B8"/>
    <w:rsid w:val="00FC0352"/>
    <w:rsid w:val="00FC1367"/>
    <w:rsid w:val="00FC2142"/>
    <w:rsid w:val="00FC295D"/>
    <w:rsid w:val="00FC3097"/>
    <w:rsid w:val="00FC3CAE"/>
    <w:rsid w:val="00FC3DF7"/>
    <w:rsid w:val="00FC4170"/>
    <w:rsid w:val="00FC4793"/>
    <w:rsid w:val="00FC4AC8"/>
    <w:rsid w:val="00FC4B3A"/>
    <w:rsid w:val="00FC4F0C"/>
    <w:rsid w:val="00FC5025"/>
    <w:rsid w:val="00FC55B1"/>
    <w:rsid w:val="00FC57DD"/>
    <w:rsid w:val="00FC5F2E"/>
    <w:rsid w:val="00FC60BF"/>
    <w:rsid w:val="00FC699D"/>
    <w:rsid w:val="00FC6D2B"/>
    <w:rsid w:val="00FC7D91"/>
    <w:rsid w:val="00FD028B"/>
    <w:rsid w:val="00FD0518"/>
    <w:rsid w:val="00FD07B9"/>
    <w:rsid w:val="00FD0E93"/>
    <w:rsid w:val="00FD13BF"/>
    <w:rsid w:val="00FD1897"/>
    <w:rsid w:val="00FD2443"/>
    <w:rsid w:val="00FD2855"/>
    <w:rsid w:val="00FD41F8"/>
    <w:rsid w:val="00FD43C7"/>
    <w:rsid w:val="00FD4B2B"/>
    <w:rsid w:val="00FD515F"/>
    <w:rsid w:val="00FD62A7"/>
    <w:rsid w:val="00FD66EB"/>
    <w:rsid w:val="00FD6C2B"/>
    <w:rsid w:val="00FD7A6A"/>
    <w:rsid w:val="00FE0D1C"/>
    <w:rsid w:val="00FE101B"/>
    <w:rsid w:val="00FE1A35"/>
    <w:rsid w:val="00FE1D0C"/>
    <w:rsid w:val="00FE2563"/>
    <w:rsid w:val="00FE28BA"/>
    <w:rsid w:val="00FE2AEA"/>
    <w:rsid w:val="00FE3163"/>
    <w:rsid w:val="00FE32F7"/>
    <w:rsid w:val="00FE35AC"/>
    <w:rsid w:val="00FE3969"/>
    <w:rsid w:val="00FE3ACC"/>
    <w:rsid w:val="00FE3D99"/>
    <w:rsid w:val="00FE4343"/>
    <w:rsid w:val="00FE56E7"/>
    <w:rsid w:val="00FE5A26"/>
    <w:rsid w:val="00FE6C4A"/>
    <w:rsid w:val="00FE7912"/>
    <w:rsid w:val="00FE7B60"/>
    <w:rsid w:val="00FE7E3A"/>
    <w:rsid w:val="00FF1077"/>
    <w:rsid w:val="00FF10E7"/>
    <w:rsid w:val="00FF120E"/>
    <w:rsid w:val="00FF12A0"/>
    <w:rsid w:val="00FF18F7"/>
    <w:rsid w:val="00FF1EF8"/>
    <w:rsid w:val="00FF2C1B"/>
    <w:rsid w:val="00FF3A6A"/>
    <w:rsid w:val="00FF3EE3"/>
    <w:rsid w:val="00FF5AB5"/>
    <w:rsid w:val="00FF6911"/>
    <w:rsid w:val="00FF6BE9"/>
    <w:rsid w:val="00FF7334"/>
    <w:rsid w:val="00FF7B3F"/>
    <w:rsid w:val="00FF7BC0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8B40"/>
  <w15:docId w15:val="{8A4D97B1-3A99-4AE8-959B-7BABF8CD0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6910"/>
  </w:style>
  <w:style w:type="paragraph" w:styleId="Nadpis1">
    <w:name w:val="heading 1"/>
    <w:basedOn w:val="Vrazncitt"/>
    <w:next w:val="Normln"/>
    <w:link w:val="Nadpis1Char"/>
    <w:uiPriority w:val="9"/>
    <w:qFormat/>
    <w:rsid w:val="00606910"/>
    <w:pPr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910"/>
    <w:rPr>
      <w:b/>
      <w:bCs/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69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6910"/>
    <w:rPr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6910"/>
    <w:rPr>
      <w:rFonts w:ascii="Tahoma" w:hAnsi="Tahoma" w:cs="Tahoma"/>
      <w:sz w:val="16"/>
      <w:szCs w:val="16"/>
    </w:rPr>
  </w:style>
  <w:style w:type="table" w:styleId="Stednstnovn1zvraznn1">
    <w:name w:val="Medium Shading 1 Accent 1"/>
    <w:basedOn w:val="Normlntabulka"/>
    <w:uiPriority w:val="63"/>
    <w:rsid w:val="00346CD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ezmezer">
    <w:name w:val="No Spacing"/>
    <w:link w:val="BezmezerChar"/>
    <w:uiPriority w:val="1"/>
    <w:qFormat/>
    <w:rsid w:val="00F17962"/>
    <w:pPr>
      <w:spacing w:after="0" w:line="240" w:lineRule="auto"/>
    </w:pPr>
  </w:style>
  <w:style w:type="paragraph" w:customStyle="1" w:styleId="Default">
    <w:name w:val="Default"/>
    <w:rsid w:val="009648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20CB6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3432E"/>
    <w:pPr>
      <w:keepNext/>
      <w:keepLines/>
      <w:pBdr>
        <w:bottom w:val="none" w:sz="0" w:space="0" w:color="auto"/>
      </w:pBdr>
      <w:spacing w:before="480" w:after="0"/>
      <w:ind w:left="0" w:right="0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3432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3432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34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432E"/>
  </w:style>
  <w:style w:type="paragraph" w:styleId="Zpat">
    <w:name w:val="footer"/>
    <w:basedOn w:val="Normln"/>
    <w:link w:val="ZpatChar"/>
    <w:uiPriority w:val="99"/>
    <w:unhideWhenUsed/>
    <w:rsid w:val="00334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432E"/>
  </w:style>
  <w:style w:type="character" w:customStyle="1" w:styleId="BezmezerChar">
    <w:name w:val="Bez mezer Char"/>
    <w:basedOn w:val="Standardnpsmoodstavce"/>
    <w:link w:val="Bezmezer"/>
    <w:uiPriority w:val="1"/>
    <w:locked/>
    <w:rsid w:val="00DB0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chart" Target="charts/chart5.xml"/><Relationship Id="rId26" Type="http://schemas.openxmlformats.org/officeDocument/2006/relationships/chart" Target="charts/chart13.xml"/><Relationship Id="rId3" Type="http://schemas.openxmlformats.org/officeDocument/2006/relationships/numbering" Target="numbering.xml"/><Relationship Id="rId21" Type="http://schemas.openxmlformats.org/officeDocument/2006/relationships/chart" Target="charts/chart8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hart" Target="charts/chart4.xml"/><Relationship Id="rId25" Type="http://schemas.openxmlformats.org/officeDocument/2006/relationships/chart" Target="charts/chart12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chart" Target="charts/chart1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chart" Target="charts/chart11.xm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23" Type="http://schemas.openxmlformats.org/officeDocument/2006/relationships/chart" Target="charts/chart10.xml"/><Relationship Id="rId28" Type="http://schemas.openxmlformats.org/officeDocument/2006/relationships/chart" Target="charts/chart15.xml"/><Relationship Id="rId10" Type="http://schemas.openxmlformats.org/officeDocument/2006/relationships/image" Target="media/image2.gif"/><Relationship Id="rId19" Type="http://schemas.openxmlformats.org/officeDocument/2006/relationships/chart" Target="charts/chart6.xm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chart" Target="charts/chart1.xml"/><Relationship Id="rId22" Type="http://schemas.openxmlformats.org/officeDocument/2006/relationships/chart" Target="charts/chart9.xml"/><Relationship Id="rId27" Type="http://schemas.openxmlformats.org/officeDocument/2006/relationships/chart" Target="charts/chart14.xml"/><Relationship Id="rId30" Type="http://schemas.openxmlformats.org/officeDocument/2006/relationships/chart" Target="charts/chart1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elcome\Desktop\KPSS%202017\KPSS%204%20&#352;ternberk\SDA\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Počet!$C$30</c:f>
              <c:strCache>
                <c:ptCount val="1"/>
                <c:pt idx="0">
                  <c:v>ORP Šternberk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square"/>
            <c:size val="7"/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Počet!$D$29:$N$29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Počet!$D$30:$N$30</c:f>
              <c:numCache>
                <c:formatCode>#,##0</c:formatCode>
                <c:ptCount val="11"/>
                <c:pt idx="0">
                  <c:v>23896</c:v>
                </c:pt>
                <c:pt idx="1">
                  <c:v>23921</c:v>
                </c:pt>
                <c:pt idx="2">
                  <c:v>23889</c:v>
                </c:pt>
                <c:pt idx="3">
                  <c:v>23827</c:v>
                </c:pt>
                <c:pt idx="4">
                  <c:v>23708</c:v>
                </c:pt>
                <c:pt idx="5">
                  <c:v>23657</c:v>
                </c:pt>
                <c:pt idx="6">
                  <c:v>23576</c:v>
                </c:pt>
                <c:pt idx="7">
                  <c:v>23621</c:v>
                </c:pt>
                <c:pt idx="8">
                  <c:v>23639</c:v>
                </c:pt>
                <c:pt idx="9">
                  <c:v>24164</c:v>
                </c:pt>
                <c:pt idx="10">
                  <c:v>24199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064-4E29-8A4C-D06568338B41}"/>
            </c:ext>
          </c:extLst>
        </c:ser>
        <c:ser>
          <c:idx val="1"/>
          <c:order val="1"/>
          <c:tx>
            <c:strRef>
              <c:f>Počet!$C$31</c:f>
              <c:strCache>
                <c:ptCount val="1"/>
                <c:pt idx="0">
                  <c:v>Bez Města Libavá</c:v>
                </c:pt>
              </c:strCache>
            </c:strRef>
          </c:tx>
          <c:spPr>
            <a:ln>
              <a:solidFill>
                <a:schemeClr val="accent6">
                  <a:lumMod val="75000"/>
                </a:schemeClr>
              </a:solidFill>
            </a:ln>
          </c:spPr>
          <c:marker>
            <c:spPr>
              <a:solidFill>
                <a:srgbClr val="FFC000"/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dLbls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064-4E29-8A4C-D06568338B41}"/>
                </c:ext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064-4E29-8A4C-D06568338B41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Počet!$D$29:$N$29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Počet!$D$31:$N$31</c:f>
              <c:numCache>
                <c:formatCode>General</c:formatCode>
                <c:ptCount val="11"/>
                <c:pt idx="8" formatCode="#,##0">
                  <c:v>23639</c:v>
                </c:pt>
                <c:pt idx="9" formatCode="_-* #,##0\ _K_č_-;\-* #,##0\ _K_č_-;_-* &quot;-&quot;??\ _K_č_-;_-@_-">
                  <c:v>23577</c:v>
                </c:pt>
                <c:pt idx="10" formatCode="_-* #,##0\ _K_č_-;\-* #,##0\ _K_č_-;_-* &quot;-&quot;??\ _K_č_-;_-@_-">
                  <c:v>23596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064-4E29-8A4C-D06568338B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3799168"/>
        <c:axId val="373805056"/>
      </c:lineChart>
      <c:catAx>
        <c:axId val="37379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3805056"/>
        <c:crosses val="autoZero"/>
        <c:auto val="1"/>
        <c:lblAlgn val="ctr"/>
        <c:lblOffset val="100"/>
        <c:noMultiLvlLbl val="0"/>
      </c:catAx>
      <c:valAx>
        <c:axId val="373805056"/>
        <c:scaling>
          <c:orientation val="minMax"/>
          <c:min val="23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7379916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rgbClr val="0070C0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01B8-434A-B4D7-07A0038259E1}"/>
              </c:ext>
            </c:extLst>
          </c:dPt>
          <c:dPt>
            <c:idx val="1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01B8-434A-B4D7-07A0038259E1}"/>
              </c:ext>
            </c:extLst>
          </c:dPt>
          <c:dPt>
            <c:idx val="2"/>
            <c:bubble3D val="0"/>
            <c:spPr>
              <a:solidFill>
                <a:srgbClr val="C00000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01B8-434A-B4D7-07A0038259E1}"/>
              </c:ext>
            </c:extLst>
          </c:dPt>
          <c:dPt>
            <c:idx val="3"/>
            <c:bubble3D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01B8-434A-B4D7-07A0038259E1}"/>
              </c:ext>
            </c:extLst>
          </c:dPt>
          <c:dLbls>
            <c:dLbl>
              <c:idx val="1"/>
              <c:layout>
                <c:manualLayout>
                  <c:x val="0"/>
                  <c:y val="4.166666666666666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1B8-434A-B4D7-07A0038259E1}"/>
                </c:ext>
              </c:extLst>
            </c:dLbl>
            <c:dLbl>
              <c:idx val="2"/>
              <c:layout>
                <c:manualLayout>
                  <c:x val="0"/>
                  <c:y val="-0.12037037037037036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1B8-434A-B4D7-07A0038259E1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Domácnosti!$V$5:$V$8</c:f>
              <c:strCache>
                <c:ptCount val="4"/>
                <c:pt idx="0">
                  <c:v>1 rodina</c:v>
                </c:pt>
                <c:pt idx="1">
                  <c:v>2 a více rodin</c:v>
                </c:pt>
                <c:pt idx="2">
                  <c:v>Vícečlenná nerodinná </c:v>
                </c:pt>
                <c:pt idx="3">
                  <c:v>Domácnost jednotlivce</c:v>
                </c:pt>
              </c:strCache>
            </c:strRef>
          </c:cat>
          <c:val>
            <c:numRef>
              <c:f>Domácnosti!$W$5:$W$8</c:f>
              <c:numCache>
                <c:formatCode>General</c:formatCode>
                <c:ptCount val="4"/>
                <c:pt idx="0" formatCode="#,##0">
                  <c:v>6039</c:v>
                </c:pt>
                <c:pt idx="1">
                  <c:v>189</c:v>
                </c:pt>
                <c:pt idx="2">
                  <c:v>338</c:v>
                </c:pt>
                <c:pt idx="3" formatCode="#,##0">
                  <c:v>2697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1B8-434A-B4D7-07A0038259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70C0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Domácnosti!$C$33:$C$36</c:f>
              <c:strCache>
                <c:ptCount val="4"/>
                <c:pt idx="0">
                  <c:v>úplná rodina - bez závislých dětí</c:v>
                </c:pt>
                <c:pt idx="1">
                  <c:v>úplná rodina - se závislými dětmi</c:v>
                </c:pt>
                <c:pt idx="2">
                  <c:v>neúplná rodina - bez závislých dětí</c:v>
                </c:pt>
                <c:pt idx="3">
                  <c:v>neúplná rodina - se závislými dětmi</c:v>
                </c:pt>
              </c:strCache>
            </c:strRef>
          </c:cat>
          <c:val>
            <c:numRef>
              <c:f>Domácnosti!$D$33:$D$36</c:f>
              <c:numCache>
                <c:formatCode>#,##0</c:formatCode>
                <c:ptCount val="4"/>
                <c:pt idx="0">
                  <c:v>2839</c:v>
                </c:pt>
                <c:pt idx="1">
                  <c:v>1896</c:v>
                </c:pt>
                <c:pt idx="2" formatCode="General">
                  <c:v>647</c:v>
                </c:pt>
                <c:pt idx="3" formatCode="General">
                  <c:v>657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5A0-47B1-971D-177BD9133A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831168"/>
        <c:axId val="376025472"/>
      </c:barChart>
      <c:catAx>
        <c:axId val="3758311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76025472"/>
        <c:crosses val="autoZero"/>
        <c:auto val="1"/>
        <c:lblAlgn val="ctr"/>
        <c:lblOffset val="100"/>
        <c:noMultiLvlLbl val="0"/>
      </c:catAx>
      <c:valAx>
        <c:axId val="376025472"/>
        <c:scaling>
          <c:orientation val="minMax"/>
          <c:max val="35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7583116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0070C0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Vzdělání!$O$61:$O$67</c:f>
              <c:strCache>
                <c:ptCount val="7"/>
                <c:pt idx="0">
                  <c:v>nezjištěno</c:v>
                </c:pt>
                <c:pt idx="1">
                  <c:v>bez vzdělání</c:v>
                </c:pt>
                <c:pt idx="2">
                  <c:v>základní včetně neukončeného</c:v>
                </c:pt>
                <c:pt idx="3">
                  <c:v>střední včetně vyučení bez maturity </c:v>
                </c:pt>
                <c:pt idx="4">
                  <c:v>úplné střední s maturitou</c:v>
                </c:pt>
                <c:pt idx="5">
                  <c:v>vyšší odborné a nástavbové</c:v>
                </c:pt>
                <c:pt idx="6">
                  <c:v>vysokoškolské </c:v>
                </c:pt>
              </c:strCache>
            </c:strRef>
          </c:cat>
          <c:val>
            <c:numRef>
              <c:f>Vzdělání!$Q$61:$Q$67</c:f>
              <c:numCache>
                <c:formatCode>0.0%</c:formatCode>
                <c:ptCount val="7"/>
                <c:pt idx="0">
                  <c:v>3.2672521957340023E-2</c:v>
                </c:pt>
                <c:pt idx="1">
                  <c:v>1.2697616060225847E-2</c:v>
                </c:pt>
                <c:pt idx="2">
                  <c:v>0.21616060225846925</c:v>
                </c:pt>
                <c:pt idx="3">
                  <c:v>0.36632371392722712</c:v>
                </c:pt>
                <c:pt idx="4">
                  <c:v>0.24562107904642408</c:v>
                </c:pt>
                <c:pt idx="5">
                  <c:v>3.8996235884567125E-2</c:v>
                </c:pt>
                <c:pt idx="6">
                  <c:v>8.7528230865746556E-2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B3-49AB-811C-5846B2A667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76033280"/>
        <c:axId val="376034816"/>
      </c:barChart>
      <c:catAx>
        <c:axId val="37603328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376034816"/>
        <c:crosses val="autoZero"/>
        <c:auto val="1"/>
        <c:lblAlgn val="ctr"/>
        <c:lblOffset val="100"/>
        <c:noMultiLvlLbl val="0"/>
      </c:catAx>
      <c:valAx>
        <c:axId val="376034816"/>
        <c:scaling>
          <c:orientation val="minMax"/>
        </c:scaling>
        <c:delete val="0"/>
        <c:axPos val="b"/>
        <c:majorGridlines/>
        <c:numFmt formatCode="0%" sourceLinked="0"/>
        <c:majorTickMark val="out"/>
        <c:minorTickMark val="none"/>
        <c:tickLblPos val="nextTo"/>
        <c:crossAx val="37603328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Nezaměstnanost!$V$33</c:f>
              <c:strCache>
                <c:ptCount val="1"/>
                <c:pt idx="0">
                  <c:v>ORP Šternberk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square"/>
            <c:size val="7"/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Nezaměstnanost!$W$32:$AJ$32</c:f>
              <c:strCache>
                <c:ptCount val="14"/>
                <c:pt idx="0">
                  <c:v>12/14</c:v>
                </c:pt>
                <c:pt idx="1">
                  <c:v>3/15</c:v>
                </c:pt>
                <c:pt idx="2">
                  <c:v>6/15</c:v>
                </c:pt>
                <c:pt idx="3">
                  <c:v>9/15</c:v>
                </c:pt>
                <c:pt idx="4">
                  <c:v>12/15</c:v>
                </c:pt>
                <c:pt idx="5">
                  <c:v>3/16</c:v>
                </c:pt>
                <c:pt idx="6">
                  <c:v>6/16</c:v>
                </c:pt>
                <c:pt idx="7">
                  <c:v>9/16</c:v>
                </c:pt>
                <c:pt idx="8">
                  <c:v>12/16</c:v>
                </c:pt>
                <c:pt idx="9">
                  <c:v>3/17</c:v>
                </c:pt>
                <c:pt idx="10">
                  <c:v>6/17</c:v>
                </c:pt>
                <c:pt idx="11">
                  <c:v>9/17</c:v>
                </c:pt>
                <c:pt idx="12">
                  <c:v>12/17</c:v>
                </c:pt>
                <c:pt idx="13">
                  <c:v>3/18</c:v>
                </c:pt>
              </c:strCache>
            </c:strRef>
          </c:cat>
          <c:val>
            <c:numRef>
              <c:f>Nezaměstnanost!$W$33:$AJ$33</c:f>
              <c:numCache>
                <c:formatCode>0.0%</c:formatCode>
                <c:ptCount val="14"/>
                <c:pt idx="0">
                  <c:v>9.6999999999999989E-2</c:v>
                </c:pt>
                <c:pt idx="1">
                  <c:v>9.6000000000000002E-2</c:v>
                </c:pt>
                <c:pt idx="2">
                  <c:v>7.9000000000000001E-2</c:v>
                </c:pt>
                <c:pt idx="3">
                  <c:v>7.5999999999999998E-2</c:v>
                </c:pt>
                <c:pt idx="4">
                  <c:v>7.9000000000000001E-2</c:v>
                </c:pt>
                <c:pt idx="5">
                  <c:v>7.6999999999999999E-2</c:v>
                </c:pt>
                <c:pt idx="6">
                  <c:v>0.06</c:v>
                </c:pt>
                <c:pt idx="7">
                  <c:v>5.7000000000000002E-2</c:v>
                </c:pt>
                <c:pt idx="8">
                  <c:v>6.2E-2</c:v>
                </c:pt>
                <c:pt idx="9">
                  <c:v>5.7999999999999996E-2</c:v>
                </c:pt>
                <c:pt idx="10">
                  <c:v>4.8000000000000001E-2</c:v>
                </c:pt>
                <c:pt idx="11">
                  <c:v>4.2000000000000003E-2</c:v>
                </c:pt>
                <c:pt idx="12">
                  <c:v>4.5999999999999999E-2</c:v>
                </c:pt>
                <c:pt idx="13">
                  <c:v>3.7000000000000005E-2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F14-439E-A2C6-472B9497A293}"/>
            </c:ext>
          </c:extLst>
        </c:ser>
        <c:ser>
          <c:idx val="1"/>
          <c:order val="1"/>
          <c:tx>
            <c:strRef>
              <c:f>Nezaměstnanost!$V$34</c:f>
              <c:strCache>
                <c:ptCount val="1"/>
                <c:pt idx="0">
                  <c:v>ČR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92D050"/>
              </a:solidFill>
              <a:ln>
                <a:solidFill>
                  <a:srgbClr val="00B05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Nezaměstnanost!$W$32:$AJ$32</c:f>
              <c:strCache>
                <c:ptCount val="14"/>
                <c:pt idx="0">
                  <c:v>12/14</c:v>
                </c:pt>
                <c:pt idx="1">
                  <c:v>3/15</c:v>
                </c:pt>
                <c:pt idx="2">
                  <c:v>6/15</c:v>
                </c:pt>
                <c:pt idx="3">
                  <c:v>9/15</c:v>
                </c:pt>
                <c:pt idx="4">
                  <c:v>12/15</c:v>
                </c:pt>
                <c:pt idx="5">
                  <c:v>3/16</c:v>
                </c:pt>
                <c:pt idx="6">
                  <c:v>6/16</c:v>
                </c:pt>
                <c:pt idx="7">
                  <c:v>9/16</c:v>
                </c:pt>
                <c:pt idx="8">
                  <c:v>12/16</c:v>
                </c:pt>
                <c:pt idx="9">
                  <c:v>3/17</c:v>
                </c:pt>
                <c:pt idx="10">
                  <c:v>6/17</c:v>
                </c:pt>
                <c:pt idx="11">
                  <c:v>9/17</c:v>
                </c:pt>
                <c:pt idx="12">
                  <c:v>12/17</c:v>
                </c:pt>
                <c:pt idx="13">
                  <c:v>3/18</c:v>
                </c:pt>
              </c:strCache>
            </c:strRef>
          </c:cat>
          <c:val>
            <c:numRef>
              <c:f>Nezaměstnanost!$W$34:$AJ$34</c:f>
              <c:numCache>
                <c:formatCode>0.0%</c:formatCode>
                <c:ptCount val="14"/>
                <c:pt idx="0">
                  <c:v>7.4999999999999997E-2</c:v>
                </c:pt>
                <c:pt idx="1">
                  <c:v>7.2000000000000008E-2</c:v>
                </c:pt>
                <c:pt idx="2">
                  <c:v>6.2E-2</c:v>
                </c:pt>
                <c:pt idx="3">
                  <c:v>0.06</c:v>
                </c:pt>
                <c:pt idx="4">
                  <c:v>6.2E-2</c:v>
                </c:pt>
                <c:pt idx="5">
                  <c:v>6.0999999999999999E-2</c:v>
                </c:pt>
                <c:pt idx="6">
                  <c:v>5.2000000000000005E-2</c:v>
                </c:pt>
                <c:pt idx="7">
                  <c:v>5.2000000000000005E-2</c:v>
                </c:pt>
                <c:pt idx="8">
                  <c:v>5.2000000000000005E-2</c:v>
                </c:pt>
                <c:pt idx="9">
                  <c:v>4.8000000000000001E-2</c:v>
                </c:pt>
                <c:pt idx="10">
                  <c:v>0.04</c:v>
                </c:pt>
                <c:pt idx="11">
                  <c:v>3.7999999999999999E-2</c:v>
                </c:pt>
                <c:pt idx="12">
                  <c:v>3.7999999999999999E-2</c:v>
                </c:pt>
                <c:pt idx="13">
                  <c:v>3.5000000000000003E-2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F14-439E-A2C6-472B9497A2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6318208"/>
        <c:axId val="376328192"/>
      </c:lineChart>
      <c:catAx>
        <c:axId val="376318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76328192"/>
        <c:crosses val="autoZero"/>
        <c:auto val="1"/>
        <c:lblAlgn val="ctr"/>
        <c:lblOffset val="100"/>
        <c:noMultiLvlLbl val="0"/>
      </c:catAx>
      <c:valAx>
        <c:axId val="37632819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763182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Nezaměstnanost!$V$4</c:f>
              <c:strCache>
                <c:ptCount val="1"/>
                <c:pt idx="0">
                  <c:v>Počet uchazečů o zaměstnání v evidenci úřadu práce</c:v>
                </c:pt>
              </c:strCache>
            </c:strRef>
          </c:tx>
          <c:spPr>
            <a:ln>
              <a:solidFill>
                <a:srgbClr val="C00000"/>
              </a:solidFill>
            </a:ln>
          </c:spPr>
          <c:marker>
            <c:symbol val="square"/>
            <c:size val="7"/>
            <c:spPr>
              <a:solidFill>
                <a:srgbClr val="FF0000"/>
              </a:solidFill>
              <a:ln>
                <a:solidFill>
                  <a:srgbClr val="C0000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Nezaměstnanost!$W$3:$AJ$3</c:f>
              <c:strCache>
                <c:ptCount val="14"/>
                <c:pt idx="0">
                  <c:v>12/14</c:v>
                </c:pt>
                <c:pt idx="1">
                  <c:v>3/15</c:v>
                </c:pt>
                <c:pt idx="2">
                  <c:v>6/15</c:v>
                </c:pt>
                <c:pt idx="3">
                  <c:v>9/15</c:v>
                </c:pt>
                <c:pt idx="4">
                  <c:v>12/15</c:v>
                </c:pt>
                <c:pt idx="5">
                  <c:v>3/16</c:v>
                </c:pt>
                <c:pt idx="6">
                  <c:v>6/16</c:v>
                </c:pt>
                <c:pt idx="7">
                  <c:v>9/16</c:v>
                </c:pt>
                <c:pt idx="8">
                  <c:v>12/16</c:v>
                </c:pt>
                <c:pt idx="9">
                  <c:v>3/17</c:v>
                </c:pt>
                <c:pt idx="10">
                  <c:v>6/17</c:v>
                </c:pt>
                <c:pt idx="11">
                  <c:v>9/17</c:v>
                </c:pt>
                <c:pt idx="12">
                  <c:v>12/17</c:v>
                </c:pt>
                <c:pt idx="13">
                  <c:v>3/18</c:v>
                </c:pt>
              </c:strCache>
            </c:strRef>
          </c:cat>
          <c:val>
            <c:numRef>
              <c:f>Nezaměstnanost!$W$4:$AJ$4</c:f>
              <c:numCache>
                <c:formatCode>General</c:formatCode>
                <c:ptCount val="14"/>
                <c:pt idx="0">
                  <c:v>1560</c:v>
                </c:pt>
                <c:pt idx="1">
                  <c:v>1549</c:v>
                </c:pt>
                <c:pt idx="2">
                  <c:v>1262</c:v>
                </c:pt>
                <c:pt idx="3">
                  <c:v>1205</c:v>
                </c:pt>
                <c:pt idx="4">
                  <c:v>1261</c:v>
                </c:pt>
                <c:pt idx="5">
                  <c:v>1227</c:v>
                </c:pt>
                <c:pt idx="6">
                  <c:v>972</c:v>
                </c:pt>
                <c:pt idx="7">
                  <c:v>922</c:v>
                </c:pt>
                <c:pt idx="8">
                  <c:v>1004</c:v>
                </c:pt>
                <c:pt idx="9">
                  <c:v>933</c:v>
                </c:pt>
                <c:pt idx="10">
                  <c:v>766</c:v>
                </c:pt>
                <c:pt idx="11">
                  <c:v>670</c:v>
                </c:pt>
                <c:pt idx="12">
                  <c:v>725</c:v>
                </c:pt>
                <c:pt idx="13">
                  <c:v>592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276-4E19-A4B6-406F55673D27}"/>
            </c:ext>
          </c:extLst>
        </c:ser>
        <c:ser>
          <c:idx val="1"/>
          <c:order val="1"/>
          <c:tx>
            <c:strRef>
              <c:f>Nezaměstnanost!$V$5</c:f>
              <c:strCache>
                <c:ptCount val="1"/>
                <c:pt idx="0">
                  <c:v>Pracovní místa v evidenci úřadu práce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Nezaměstnanost!$W$3:$AJ$3</c:f>
              <c:strCache>
                <c:ptCount val="14"/>
                <c:pt idx="0">
                  <c:v>12/14</c:v>
                </c:pt>
                <c:pt idx="1">
                  <c:v>3/15</c:v>
                </c:pt>
                <c:pt idx="2">
                  <c:v>6/15</c:v>
                </c:pt>
                <c:pt idx="3">
                  <c:v>9/15</c:v>
                </c:pt>
                <c:pt idx="4">
                  <c:v>12/15</c:v>
                </c:pt>
                <c:pt idx="5">
                  <c:v>3/16</c:v>
                </c:pt>
                <c:pt idx="6">
                  <c:v>6/16</c:v>
                </c:pt>
                <c:pt idx="7">
                  <c:v>9/16</c:v>
                </c:pt>
                <c:pt idx="8">
                  <c:v>12/16</c:v>
                </c:pt>
                <c:pt idx="9">
                  <c:v>3/17</c:v>
                </c:pt>
                <c:pt idx="10">
                  <c:v>6/17</c:v>
                </c:pt>
                <c:pt idx="11">
                  <c:v>9/17</c:v>
                </c:pt>
                <c:pt idx="12">
                  <c:v>12/17</c:v>
                </c:pt>
                <c:pt idx="13">
                  <c:v>3/18</c:v>
                </c:pt>
              </c:strCache>
            </c:strRef>
          </c:cat>
          <c:val>
            <c:numRef>
              <c:f>Nezaměstnanost!$W$5:$AJ$5</c:f>
              <c:numCache>
                <c:formatCode>General</c:formatCode>
                <c:ptCount val="14"/>
                <c:pt idx="0">
                  <c:v>41</c:v>
                </c:pt>
                <c:pt idx="1">
                  <c:v>97</c:v>
                </c:pt>
                <c:pt idx="2">
                  <c:v>148</c:v>
                </c:pt>
                <c:pt idx="3">
                  <c:v>81</c:v>
                </c:pt>
                <c:pt idx="4">
                  <c:v>106</c:v>
                </c:pt>
                <c:pt idx="5">
                  <c:v>244</c:v>
                </c:pt>
                <c:pt idx="6">
                  <c:v>197</c:v>
                </c:pt>
                <c:pt idx="7">
                  <c:v>204</c:v>
                </c:pt>
                <c:pt idx="8">
                  <c:v>185</c:v>
                </c:pt>
                <c:pt idx="9">
                  <c:v>265</c:v>
                </c:pt>
                <c:pt idx="10">
                  <c:v>273</c:v>
                </c:pt>
                <c:pt idx="11">
                  <c:v>237</c:v>
                </c:pt>
                <c:pt idx="12">
                  <c:v>240</c:v>
                </c:pt>
                <c:pt idx="13">
                  <c:v>247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276-4E19-A4B6-406F55673D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6341248"/>
        <c:axId val="376342784"/>
      </c:lineChart>
      <c:catAx>
        <c:axId val="3763412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76342784"/>
        <c:crosses val="autoZero"/>
        <c:auto val="1"/>
        <c:lblAlgn val="ctr"/>
        <c:lblOffset val="100"/>
        <c:noMultiLvlLbl val="0"/>
      </c:catAx>
      <c:valAx>
        <c:axId val="3763427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634124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Byty!$O$35</c:f>
              <c:strCache>
                <c:ptCount val="1"/>
                <c:pt idx="0">
                  <c:v>bytové domy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Byty!$P$34:$Q$34</c:f>
              <c:strCache>
                <c:ptCount val="2"/>
                <c:pt idx="0">
                  <c:v>Domy</c:v>
                </c:pt>
                <c:pt idx="1">
                  <c:v>Byty</c:v>
                </c:pt>
              </c:strCache>
            </c:strRef>
          </c:cat>
          <c:val>
            <c:numRef>
              <c:f>Byty!$P$35:$Q$35</c:f>
              <c:numCache>
                <c:formatCode>#,##0</c:formatCode>
                <c:ptCount val="2"/>
                <c:pt idx="0" formatCode="General">
                  <c:v>533</c:v>
                </c:pt>
                <c:pt idx="1">
                  <c:v>4570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79-4644-8838-71FC2437B01C}"/>
            </c:ext>
          </c:extLst>
        </c:ser>
        <c:ser>
          <c:idx val="1"/>
          <c:order val="1"/>
          <c:tx>
            <c:strRef>
              <c:f>Byty!$O$36</c:f>
              <c:strCache>
                <c:ptCount val="1"/>
                <c:pt idx="0">
                  <c:v>rodinné domy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Byty!$P$34:$Q$34</c:f>
              <c:strCache>
                <c:ptCount val="2"/>
                <c:pt idx="0">
                  <c:v>Domy</c:v>
                </c:pt>
                <c:pt idx="1">
                  <c:v>Byty</c:v>
                </c:pt>
              </c:strCache>
            </c:strRef>
          </c:cat>
          <c:val>
            <c:numRef>
              <c:f>Byty!$P$36:$Q$36</c:f>
              <c:numCache>
                <c:formatCode>#,##0</c:formatCode>
                <c:ptCount val="2"/>
                <c:pt idx="0">
                  <c:v>4380</c:v>
                </c:pt>
                <c:pt idx="1">
                  <c:v>5121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B79-4644-8838-71FC2437B01C}"/>
            </c:ext>
          </c:extLst>
        </c:ser>
        <c:ser>
          <c:idx val="2"/>
          <c:order val="2"/>
          <c:tx>
            <c:strRef>
              <c:f>Byty!$O$37</c:f>
              <c:strCache>
                <c:ptCount val="1"/>
                <c:pt idx="0">
                  <c:v>ostatní budovy</c:v>
                </c:pt>
              </c:strCache>
            </c:strRef>
          </c:tx>
          <c:spPr>
            <a:solidFill>
              <a:srgbClr val="00B05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Byty!$P$34:$Q$34</c:f>
              <c:strCache>
                <c:ptCount val="2"/>
                <c:pt idx="0">
                  <c:v>Domy</c:v>
                </c:pt>
                <c:pt idx="1">
                  <c:v>Byty</c:v>
                </c:pt>
              </c:strCache>
            </c:strRef>
          </c:cat>
          <c:val>
            <c:numRef>
              <c:f>Byty!$P$37:$Q$37</c:f>
              <c:numCache>
                <c:formatCode>General</c:formatCode>
                <c:ptCount val="2"/>
                <c:pt idx="0">
                  <c:v>87</c:v>
                </c:pt>
                <c:pt idx="1">
                  <c:v>126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B79-4644-8838-71FC2437B01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76366208"/>
        <c:axId val="376367744"/>
      </c:barChart>
      <c:catAx>
        <c:axId val="376366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76367744"/>
        <c:crosses val="autoZero"/>
        <c:auto val="1"/>
        <c:lblAlgn val="ctr"/>
        <c:lblOffset val="100"/>
        <c:noMultiLvlLbl val="0"/>
      </c:catAx>
      <c:valAx>
        <c:axId val="376367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636620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dPt>
            <c:idx val="0"/>
            <c:bubble3D val="0"/>
            <c:spPr>
              <a:solidFill>
                <a:srgbClr val="0070C0"/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06F3-4B3E-9FDE-48C597560E92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06F3-4B3E-9FDE-48C597560E92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06F3-4B3E-9FDE-48C597560E92}"/>
              </c:ext>
            </c:extLst>
          </c:dPt>
          <c:dPt>
            <c:idx val="3"/>
            <c:bubble3D val="0"/>
            <c:spPr>
              <a:solidFill>
                <a:srgbClr val="FF0000"/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06F3-4B3E-9FDE-48C597560E92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06F3-4B3E-9FDE-48C597560E92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Byty!$M$6:$M$10</c:f>
              <c:strCache>
                <c:ptCount val="5"/>
                <c:pt idx="0">
                  <c:v>ve vlastním domě</c:v>
                </c:pt>
                <c:pt idx="1">
                  <c:v>v osobním vlastnictví</c:v>
                </c:pt>
                <c:pt idx="2">
                  <c:v>nájemní</c:v>
                </c:pt>
                <c:pt idx="3">
                  <c:v>družstevní</c:v>
                </c:pt>
                <c:pt idx="4">
                  <c:v>jiné</c:v>
                </c:pt>
              </c:strCache>
            </c:strRef>
          </c:cat>
          <c:val>
            <c:numRef>
              <c:f>Byty!$N$6:$N$10</c:f>
              <c:numCache>
                <c:formatCode>#,##0</c:formatCode>
                <c:ptCount val="5"/>
                <c:pt idx="0">
                  <c:v>3558</c:v>
                </c:pt>
                <c:pt idx="1">
                  <c:v>1733</c:v>
                </c:pt>
                <c:pt idx="2">
                  <c:v>1579</c:v>
                </c:pt>
                <c:pt idx="3" formatCode="General">
                  <c:v>853</c:v>
                </c:pt>
                <c:pt idx="4" formatCode="General">
                  <c:v>381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06F3-4B3E-9FDE-48C597560E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Výstavba!$C$28</c:f>
              <c:strCache>
                <c:ptCount val="1"/>
                <c:pt idx="0">
                  <c:v>ORP Šternberk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square"/>
            <c:size val="7"/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8BC-4160-9FE4-48D03E2B2D34}"/>
                </c:ext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8BC-4160-9FE4-48D03E2B2D34}"/>
                </c:ext>
              </c:extLst>
            </c:dLbl>
            <c:dLbl>
              <c:idx val="16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BC-4160-9FE4-48D03E2B2D34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Výstavba!$D$5:$W$5</c:f>
              <c:numCache>
                <c:formatCode>General</c:formatCode>
                <c:ptCount val="20"/>
                <c:pt idx="0">
                  <c:v>1997</c:v>
                </c:pt>
                <c:pt idx="1">
                  <c:v>1998</c:v>
                </c:pt>
                <c:pt idx="2">
                  <c:v>1999</c:v>
                </c:pt>
                <c:pt idx="3">
                  <c:v>2000</c:v>
                </c:pt>
                <c:pt idx="4">
                  <c:v>2001</c:v>
                </c:pt>
                <c:pt idx="5">
                  <c:v>2002</c:v>
                </c:pt>
                <c:pt idx="6">
                  <c:v>2003</c:v>
                </c:pt>
                <c:pt idx="7">
                  <c:v>2004</c:v>
                </c:pt>
                <c:pt idx="8">
                  <c:v>2005</c:v>
                </c:pt>
                <c:pt idx="9">
                  <c:v>2006</c:v>
                </c:pt>
                <c:pt idx="10">
                  <c:v>2007</c:v>
                </c:pt>
                <c:pt idx="11">
                  <c:v>2008</c:v>
                </c:pt>
                <c:pt idx="12">
                  <c:v>2009</c:v>
                </c:pt>
                <c:pt idx="13">
                  <c:v>2010</c:v>
                </c:pt>
                <c:pt idx="14">
                  <c:v>2011</c:v>
                </c:pt>
                <c:pt idx="15">
                  <c:v>2012</c:v>
                </c:pt>
                <c:pt idx="16">
                  <c:v>2013</c:v>
                </c:pt>
                <c:pt idx="17">
                  <c:v>2014</c:v>
                </c:pt>
                <c:pt idx="18">
                  <c:v>2015</c:v>
                </c:pt>
                <c:pt idx="19">
                  <c:v>2016</c:v>
                </c:pt>
              </c:numCache>
            </c:numRef>
          </c:cat>
          <c:val>
            <c:numRef>
              <c:f>Výstavba!$D$28:$W$28</c:f>
              <c:numCache>
                <c:formatCode>General</c:formatCode>
                <c:ptCount val="20"/>
                <c:pt idx="0">
                  <c:v>10</c:v>
                </c:pt>
                <c:pt idx="1">
                  <c:v>26</c:v>
                </c:pt>
                <c:pt idx="2">
                  <c:v>19</c:v>
                </c:pt>
                <c:pt idx="3">
                  <c:v>30</c:v>
                </c:pt>
                <c:pt idx="4">
                  <c:v>30</c:v>
                </c:pt>
                <c:pt idx="5">
                  <c:v>23</c:v>
                </c:pt>
                <c:pt idx="6">
                  <c:v>51</c:v>
                </c:pt>
                <c:pt idx="7">
                  <c:v>62</c:v>
                </c:pt>
                <c:pt idx="8">
                  <c:v>69</c:v>
                </c:pt>
                <c:pt idx="9">
                  <c:v>31</c:v>
                </c:pt>
                <c:pt idx="10">
                  <c:v>29</c:v>
                </c:pt>
                <c:pt idx="11">
                  <c:v>88</c:v>
                </c:pt>
                <c:pt idx="12">
                  <c:v>83</c:v>
                </c:pt>
                <c:pt idx="13">
                  <c:v>87</c:v>
                </c:pt>
                <c:pt idx="14">
                  <c:v>76</c:v>
                </c:pt>
                <c:pt idx="15">
                  <c:v>81</c:v>
                </c:pt>
                <c:pt idx="16">
                  <c:v>51</c:v>
                </c:pt>
                <c:pt idx="17">
                  <c:v>68</c:v>
                </c:pt>
                <c:pt idx="18">
                  <c:v>46</c:v>
                </c:pt>
                <c:pt idx="19">
                  <c:v>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8BC-4160-9FE4-48D03E2B2D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6441088"/>
        <c:axId val="376446976"/>
      </c:lineChart>
      <c:catAx>
        <c:axId val="37644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6446976"/>
        <c:crosses val="autoZero"/>
        <c:auto val="1"/>
        <c:lblAlgn val="ctr"/>
        <c:lblOffset val="100"/>
        <c:noMultiLvlLbl val="0"/>
      </c:catAx>
      <c:valAx>
        <c:axId val="3764469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644108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List1!$C$21</c:f>
              <c:strCache>
                <c:ptCount val="1"/>
                <c:pt idx="0">
                  <c:v>Živě narození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square"/>
            <c:size val="7"/>
            <c:spPr>
              <a:solidFill>
                <a:srgbClr val="92D050"/>
              </a:solidFill>
              <a:ln>
                <a:solidFill>
                  <a:srgbClr val="00B050"/>
                </a:solidFill>
              </a:ln>
            </c:spPr>
          </c:marker>
          <c:cat>
            <c:numRef>
              <c:f>List1!$E$20:$O$20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List1!$E$21:$O$21</c:f>
              <c:numCache>
                <c:formatCode>General</c:formatCode>
                <c:ptCount val="11"/>
                <c:pt idx="0">
                  <c:v>264</c:v>
                </c:pt>
                <c:pt idx="1">
                  <c:v>243</c:v>
                </c:pt>
                <c:pt idx="2">
                  <c:v>266</c:v>
                </c:pt>
                <c:pt idx="3">
                  <c:v>244</c:v>
                </c:pt>
                <c:pt idx="4">
                  <c:v>245</c:v>
                </c:pt>
                <c:pt idx="5">
                  <c:v>228</c:v>
                </c:pt>
                <c:pt idx="6">
                  <c:v>239</c:v>
                </c:pt>
                <c:pt idx="7">
                  <c:v>255</c:v>
                </c:pt>
                <c:pt idx="8">
                  <c:v>266</c:v>
                </c:pt>
                <c:pt idx="9">
                  <c:v>264</c:v>
                </c:pt>
                <c:pt idx="10">
                  <c:v>264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AF9-43CD-8646-CE5196CA5F2B}"/>
            </c:ext>
          </c:extLst>
        </c:ser>
        <c:ser>
          <c:idx val="1"/>
          <c:order val="1"/>
          <c:tx>
            <c:strRef>
              <c:f>List1!$C$22</c:f>
              <c:strCache>
                <c:ptCount val="1"/>
                <c:pt idx="0">
                  <c:v>Zemřelí celkem</c:v>
                </c:pt>
              </c:strCache>
            </c:strRef>
          </c:tx>
          <c:spPr>
            <a:ln>
              <a:solidFill>
                <a:srgbClr val="C00000"/>
              </a:solidFill>
            </a:ln>
          </c:spPr>
          <c:marker>
            <c:spPr>
              <a:solidFill>
                <a:srgbClr val="FF0000"/>
              </a:solidFill>
              <a:ln>
                <a:solidFill>
                  <a:srgbClr val="C00000"/>
                </a:solidFill>
              </a:ln>
            </c:spPr>
          </c:marker>
          <c:cat>
            <c:numRef>
              <c:f>List1!$E$20:$O$20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List1!$E$22:$O$22</c:f>
              <c:numCache>
                <c:formatCode>General</c:formatCode>
                <c:ptCount val="11"/>
                <c:pt idx="0">
                  <c:v>218</c:v>
                </c:pt>
                <c:pt idx="1">
                  <c:v>245</c:v>
                </c:pt>
                <c:pt idx="2">
                  <c:v>267</c:v>
                </c:pt>
                <c:pt idx="3">
                  <c:v>221</c:v>
                </c:pt>
                <c:pt idx="4">
                  <c:v>229</c:v>
                </c:pt>
                <c:pt idx="5">
                  <c:v>277</c:v>
                </c:pt>
                <c:pt idx="6">
                  <c:v>257</c:v>
                </c:pt>
                <c:pt idx="7">
                  <c:v>230</c:v>
                </c:pt>
                <c:pt idx="8">
                  <c:v>244</c:v>
                </c:pt>
                <c:pt idx="9">
                  <c:v>281</c:v>
                </c:pt>
                <c:pt idx="10">
                  <c:v>260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AF9-43CD-8646-CE5196CA5F2B}"/>
            </c:ext>
          </c:extLst>
        </c:ser>
        <c:ser>
          <c:idx val="2"/>
          <c:order val="2"/>
          <c:tx>
            <c:strRef>
              <c:f>List1!$C$23</c:f>
              <c:strCache>
                <c:ptCount val="1"/>
                <c:pt idx="0">
                  <c:v>Přirozený přírůstek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square"/>
            <c:size val="7"/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List1!$E$20:$O$20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List1!$E$23:$O$23</c:f>
              <c:numCache>
                <c:formatCode>General</c:formatCode>
                <c:ptCount val="11"/>
                <c:pt idx="0">
                  <c:v>46</c:v>
                </c:pt>
                <c:pt idx="1">
                  <c:v>-2</c:v>
                </c:pt>
                <c:pt idx="2">
                  <c:v>-1</c:v>
                </c:pt>
                <c:pt idx="3">
                  <c:v>23</c:v>
                </c:pt>
                <c:pt idx="4">
                  <c:v>16</c:v>
                </c:pt>
                <c:pt idx="5">
                  <c:v>-49</c:v>
                </c:pt>
                <c:pt idx="6">
                  <c:v>-18</c:v>
                </c:pt>
                <c:pt idx="7">
                  <c:v>25</c:v>
                </c:pt>
                <c:pt idx="8">
                  <c:v>22</c:v>
                </c:pt>
                <c:pt idx="9">
                  <c:v>-17</c:v>
                </c:pt>
                <c:pt idx="10">
                  <c:v>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AF9-43CD-8646-CE5196CA5F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4736384"/>
        <c:axId val="374737920"/>
      </c:lineChart>
      <c:catAx>
        <c:axId val="374736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4737920"/>
        <c:crossesAt val="-100"/>
        <c:auto val="1"/>
        <c:lblAlgn val="ctr"/>
        <c:lblOffset val="100"/>
        <c:noMultiLvlLbl val="0"/>
      </c:catAx>
      <c:valAx>
        <c:axId val="3747379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473638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List1!$C$36</c:f>
              <c:strCache>
                <c:ptCount val="1"/>
                <c:pt idx="0">
                  <c:v>Přistěhovalí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square"/>
            <c:size val="7"/>
            <c:spPr>
              <a:solidFill>
                <a:srgbClr val="92D050"/>
              </a:solidFill>
              <a:ln>
                <a:solidFill>
                  <a:srgbClr val="00B050"/>
                </a:solidFill>
              </a:ln>
            </c:spPr>
          </c:marker>
          <c:cat>
            <c:numRef>
              <c:f>List1!$E$35:$O$35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List1!$E$36:$O$36</c:f>
              <c:numCache>
                <c:formatCode>General</c:formatCode>
                <c:ptCount val="11"/>
                <c:pt idx="0">
                  <c:v>415</c:v>
                </c:pt>
                <c:pt idx="1">
                  <c:v>389</c:v>
                </c:pt>
                <c:pt idx="2">
                  <c:v>337</c:v>
                </c:pt>
                <c:pt idx="3">
                  <c:v>298</c:v>
                </c:pt>
                <c:pt idx="4">
                  <c:v>367</c:v>
                </c:pt>
                <c:pt idx="5">
                  <c:v>391</c:v>
                </c:pt>
                <c:pt idx="6">
                  <c:v>313</c:v>
                </c:pt>
                <c:pt idx="7">
                  <c:v>451</c:v>
                </c:pt>
                <c:pt idx="8">
                  <c:v>447</c:v>
                </c:pt>
                <c:pt idx="9">
                  <c:v>477</c:v>
                </c:pt>
                <c:pt idx="10">
                  <c:v>504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170-439C-8DB6-711C15E0EBC3}"/>
            </c:ext>
          </c:extLst>
        </c:ser>
        <c:ser>
          <c:idx val="1"/>
          <c:order val="1"/>
          <c:tx>
            <c:strRef>
              <c:f>List1!$C$37</c:f>
              <c:strCache>
                <c:ptCount val="1"/>
                <c:pt idx="0">
                  <c:v>Vystěhovalí</c:v>
                </c:pt>
              </c:strCache>
            </c:strRef>
          </c:tx>
          <c:spPr>
            <a:ln>
              <a:solidFill>
                <a:srgbClr val="C00000"/>
              </a:solidFill>
            </a:ln>
          </c:spPr>
          <c:marker>
            <c:spPr>
              <a:solidFill>
                <a:srgbClr val="FF0000"/>
              </a:solidFill>
              <a:ln>
                <a:solidFill>
                  <a:srgbClr val="C00000"/>
                </a:solidFill>
              </a:ln>
            </c:spPr>
          </c:marker>
          <c:cat>
            <c:numRef>
              <c:f>List1!$E$35:$O$35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List1!$E$37:$O$37</c:f>
              <c:numCache>
                <c:formatCode>General</c:formatCode>
                <c:ptCount val="11"/>
                <c:pt idx="0">
                  <c:v>399</c:v>
                </c:pt>
                <c:pt idx="1">
                  <c:v>362</c:v>
                </c:pt>
                <c:pt idx="2">
                  <c:v>368</c:v>
                </c:pt>
                <c:pt idx="3">
                  <c:v>383</c:v>
                </c:pt>
                <c:pt idx="4">
                  <c:v>393</c:v>
                </c:pt>
                <c:pt idx="5">
                  <c:v>393</c:v>
                </c:pt>
                <c:pt idx="6">
                  <c:v>376</c:v>
                </c:pt>
                <c:pt idx="7">
                  <c:v>431</c:v>
                </c:pt>
                <c:pt idx="8">
                  <c:v>451</c:v>
                </c:pt>
                <c:pt idx="9">
                  <c:v>487</c:v>
                </c:pt>
                <c:pt idx="10">
                  <c:v>473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170-439C-8DB6-711C15E0EBC3}"/>
            </c:ext>
          </c:extLst>
        </c:ser>
        <c:ser>
          <c:idx val="2"/>
          <c:order val="2"/>
          <c:tx>
            <c:strRef>
              <c:f>List1!$C$38</c:f>
              <c:strCache>
                <c:ptCount val="1"/>
                <c:pt idx="0">
                  <c:v>Přírůstek stěhováním
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square"/>
            <c:size val="7"/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List1!$E$35:$O$35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List1!$E$38:$O$38</c:f>
              <c:numCache>
                <c:formatCode>General</c:formatCode>
                <c:ptCount val="11"/>
                <c:pt idx="0">
                  <c:v>16</c:v>
                </c:pt>
                <c:pt idx="1">
                  <c:v>27</c:v>
                </c:pt>
                <c:pt idx="2">
                  <c:v>-31</c:v>
                </c:pt>
                <c:pt idx="3">
                  <c:v>-85</c:v>
                </c:pt>
                <c:pt idx="4">
                  <c:v>-26</c:v>
                </c:pt>
                <c:pt idx="5">
                  <c:v>-2</c:v>
                </c:pt>
                <c:pt idx="6">
                  <c:v>-63</c:v>
                </c:pt>
                <c:pt idx="7">
                  <c:v>20</c:v>
                </c:pt>
                <c:pt idx="8">
                  <c:v>-4</c:v>
                </c:pt>
                <c:pt idx="9">
                  <c:v>-10</c:v>
                </c:pt>
                <c:pt idx="10">
                  <c:v>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170-439C-8DB6-711C15E0EB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4768384"/>
        <c:axId val="374769920"/>
      </c:lineChart>
      <c:catAx>
        <c:axId val="374768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4769920"/>
        <c:crossesAt val="-100"/>
        <c:auto val="1"/>
        <c:lblAlgn val="ctr"/>
        <c:lblOffset val="100"/>
        <c:noMultiLvlLbl val="0"/>
      </c:catAx>
      <c:valAx>
        <c:axId val="374769920"/>
        <c:scaling>
          <c:orientation val="minMax"/>
          <c:min val="-1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476838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List1!$C$48</c:f>
              <c:strCache>
                <c:ptCount val="1"/>
                <c:pt idx="0">
                  <c:v>Přirozený přírůstek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square"/>
            <c:size val="7"/>
            <c:spPr>
              <a:solidFill>
                <a:srgbClr val="92D050"/>
              </a:solidFill>
              <a:ln>
                <a:solidFill>
                  <a:srgbClr val="00B050"/>
                </a:solidFill>
              </a:ln>
            </c:spPr>
          </c:marker>
          <c:cat>
            <c:numRef>
              <c:f>List1!$E$47:$O$47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List1!$E$48:$O$48</c:f>
              <c:numCache>
                <c:formatCode>General</c:formatCode>
                <c:ptCount val="11"/>
                <c:pt idx="0">
                  <c:v>46</c:v>
                </c:pt>
                <c:pt idx="1">
                  <c:v>-2</c:v>
                </c:pt>
                <c:pt idx="2">
                  <c:v>-1</c:v>
                </c:pt>
                <c:pt idx="3">
                  <c:v>23</c:v>
                </c:pt>
                <c:pt idx="4">
                  <c:v>16</c:v>
                </c:pt>
                <c:pt idx="5">
                  <c:v>-49</c:v>
                </c:pt>
                <c:pt idx="6">
                  <c:v>-18</c:v>
                </c:pt>
                <c:pt idx="7">
                  <c:v>25</c:v>
                </c:pt>
                <c:pt idx="8">
                  <c:v>22</c:v>
                </c:pt>
                <c:pt idx="9">
                  <c:v>-17</c:v>
                </c:pt>
                <c:pt idx="10">
                  <c:v>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E64-4A29-BB4A-606A644D9D99}"/>
            </c:ext>
          </c:extLst>
        </c:ser>
        <c:ser>
          <c:idx val="1"/>
          <c:order val="1"/>
          <c:tx>
            <c:strRef>
              <c:f>List1!$C$49</c:f>
              <c:strCache>
                <c:ptCount val="1"/>
                <c:pt idx="0">
                  <c:v>Přírůstek stěhováním
</c:v>
                </c:pt>
              </c:strCache>
            </c:strRef>
          </c:tx>
          <c:spPr>
            <a:ln>
              <a:solidFill>
                <a:schemeClr val="accent6">
                  <a:lumMod val="75000"/>
                </a:schemeClr>
              </a:solidFill>
            </a:ln>
          </c:spPr>
          <c:marker>
            <c:spPr>
              <a:solidFill>
                <a:srgbClr val="FFC000"/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numRef>
              <c:f>List1!$E$47:$O$47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List1!$E$49:$O$49</c:f>
              <c:numCache>
                <c:formatCode>General</c:formatCode>
                <c:ptCount val="11"/>
                <c:pt idx="0">
                  <c:v>16</c:v>
                </c:pt>
                <c:pt idx="1">
                  <c:v>27</c:v>
                </c:pt>
                <c:pt idx="2">
                  <c:v>-31</c:v>
                </c:pt>
                <c:pt idx="3">
                  <c:v>-85</c:v>
                </c:pt>
                <c:pt idx="4">
                  <c:v>-26</c:v>
                </c:pt>
                <c:pt idx="5">
                  <c:v>-2</c:v>
                </c:pt>
                <c:pt idx="6">
                  <c:v>-63</c:v>
                </c:pt>
                <c:pt idx="7">
                  <c:v>20</c:v>
                </c:pt>
                <c:pt idx="8">
                  <c:v>-4</c:v>
                </c:pt>
                <c:pt idx="9">
                  <c:v>-10</c:v>
                </c:pt>
                <c:pt idx="10">
                  <c:v>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E64-4A29-BB4A-606A644D9D99}"/>
            </c:ext>
          </c:extLst>
        </c:ser>
        <c:ser>
          <c:idx val="2"/>
          <c:order val="2"/>
          <c:tx>
            <c:strRef>
              <c:f>List1!$C$50</c:f>
              <c:strCache>
                <c:ptCount val="1"/>
                <c:pt idx="0">
                  <c:v>Celkový přírůstek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square"/>
            <c:size val="7"/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E64-4A29-BB4A-606A644D9D99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List1!$E$47:$O$47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List1!$E$50:$O$50</c:f>
              <c:numCache>
                <c:formatCode>General</c:formatCode>
                <c:ptCount val="11"/>
                <c:pt idx="0">
                  <c:v>62</c:v>
                </c:pt>
                <c:pt idx="1">
                  <c:v>25</c:v>
                </c:pt>
                <c:pt idx="2">
                  <c:v>-32</c:v>
                </c:pt>
                <c:pt idx="3">
                  <c:v>-62</c:v>
                </c:pt>
                <c:pt idx="4">
                  <c:v>-10</c:v>
                </c:pt>
                <c:pt idx="5">
                  <c:v>-51</c:v>
                </c:pt>
                <c:pt idx="6">
                  <c:v>-81</c:v>
                </c:pt>
                <c:pt idx="7">
                  <c:v>45</c:v>
                </c:pt>
                <c:pt idx="8">
                  <c:v>18</c:v>
                </c:pt>
                <c:pt idx="9">
                  <c:v>-27</c:v>
                </c:pt>
                <c:pt idx="10">
                  <c:v>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E64-4A29-BB4A-606A644D9D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4788096"/>
        <c:axId val="374789632"/>
      </c:lineChart>
      <c:catAx>
        <c:axId val="374788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4789632"/>
        <c:crossesAt val="-100"/>
        <c:auto val="1"/>
        <c:lblAlgn val="ctr"/>
        <c:lblOffset val="100"/>
        <c:noMultiLvlLbl val="0"/>
      </c:catAx>
      <c:valAx>
        <c:axId val="374789632"/>
        <c:scaling>
          <c:orientation val="minMax"/>
          <c:min val="-1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478809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Počet!$K$36:$K$39</c:f>
              <c:strCache>
                <c:ptCount val="4"/>
                <c:pt idx="0">
                  <c:v>Šternberk </c:v>
                </c:pt>
                <c:pt idx="1">
                  <c:v>Moravský Beroun </c:v>
                </c:pt>
                <c:pt idx="2">
                  <c:v>500 a více</c:v>
                </c:pt>
                <c:pt idx="3">
                  <c:v>499 a méně</c:v>
                </c:pt>
              </c:strCache>
            </c:strRef>
          </c:cat>
          <c:val>
            <c:numRef>
              <c:f>Počet!$L$36:$L$39</c:f>
              <c:numCache>
                <c:formatCode>#,##0</c:formatCode>
                <c:ptCount val="4"/>
                <c:pt idx="0">
                  <c:v>13481</c:v>
                </c:pt>
                <c:pt idx="1">
                  <c:v>2985</c:v>
                </c:pt>
                <c:pt idx="2" formatCode="General">
                  <c:v>4373</c:v>
                </c:pt>
                <c:pt idx="3" formatCode="General">
                  <c:v>3360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DE-4465-B6EC-B23ACCFF70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Věk!$B$7</c:f>
              <c:strCache>
                <c:ptCount val="1"/>
                <c:pt idx="0">
                  <c:v>ORP Šternberk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square"/>
            <c:size val="7"/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Věk!$C$6:$M$6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Věk!$C$7:$M$7</c:f>
              <c:numCache>
                <c:formatCode>General</c:formatCode>
                <c:ptCount val="11"/>
                <c:pt idx="0">
                  <c:v>39.799999999999997</c:v>
                </c:pt>
                <c:pt idx="1">
                  <c:v>40.1</c:v>
                </c:pt>
                <c:pt idx="2">
                  <c:v>40.299999999999997</c:v>
                </c:pt>
                <c:pt idx="3">
                  <c:v>40.6</c:v>
                </c:pt>
                <c:pt idx="4">
                  <c:v>40.9</c:v>
                </c:pt>
                <c:pt idx="5">
                  <c:v>41.1</c:v>
                </c:pt>
                <c:pt idx="6">
                  <c:v>41.4</c:v>
                </c:pt>
                <c:pt idx="7">
                  <c:v>41.6</c:v>
                </c:pt>
                <c:pt idx="8">
                  <c:v>41.7</c:v>
                </c:pt>
                <c:pt idx="9">
                  <c:v>41.8</c:v>
                </c:pt>
                <c:pt idx="10">
                  <c:v>41.9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6BE-4B24-A536-F1C64CB9BEF3}"/>
            </c:ext>
          </c:extLst>
        </c:ser>
        <c:ser>
          <c:idx val="1"/>
          <c:order val="1"/>
          <c:tx>
            <c:strRef>
              <c:f>Věk!$B$8</c:f>
              <c:strCache>
                <c:ptCount val="1"/>
                <c:pt idx="0">
                  <c:v>Česká republika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92D050"/>
              </a:solidFill>
              <a:ln>
                <a:solidFill>
                  <a:srgbClr val="00B05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Věk!$C$6:$M$6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Věk!$C$8:$M$8</c:f>
              <c:numCache>
                <c:formatCode>General</c:formatCode>
                <c:ptCount val="11"/>
                <c:pt idx="0">
                  <c:v>40.299999999999997</c:v>
                </c:pt>
                <c:pt idx="1">
                  <c:v>40.5</c:v>
                </c:pt>
                <c:pt idx="2">
                  <c:v>40.6</c:v>
                </c:pt>
                <c:pt idx="3">
                  <c:v>40.799999999999997</c:v>
                </c:pt>
                <c:pt idx="4">
                  <c:v>41.1</c:v>
                </c:pt>
                <c:pt idx="5">
                  <c:v>41.3</c:v>
                </c:pt>
                <c:pt idx="6">
                  <c:v>41.5</c:v>
                </c:pt>
                <c:pt idx="7">
                  <c:v>41.7</c:v>
                </c:pt>
                <c:pt idx="8">
                  <c:v>41.9</c:v>
                </c:pt>
                <c:pt idx="9">
                  <c:v>42</c:v>
                </c:pt>
                <c:pt idx="10">
                  <c:v>42.2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6BE-4B24-A536-F1C64CB9BE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4833920"/>
        <c:axId val="374835456"/>
      </c:lineChart>
      <c:catAx>
        <c:axId val="374833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4835456"/>
        <c:crosses val="autoZero"/>
        <c:auto val="1"/>
        <c:lblAlgn val="ctr"/>
        <c:lblOffset val="100"/>
        <c:noMultiLvlLbl val="0"/>
      </c:catAx>
      <c:valAx>
        <c:axId val="374835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48339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Věk!$I$21</c:f>
              <c:strCache>
                <c:ptCount val="1"/>
                <c:pt idx="0">
                  <c:v>0 - 14</c:v>
                </c:pt>
              </c:strCache>
            </c:strRef>
          </c:tx>
          <c:spPr>
            <a:solidFill>
              <a:srgbClr val="00B050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Věk!$H$22:$H$32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Věk!$I$22:$I$32</c:f>
              <c:numCache>
                <c:formatCode>0.0%</c:formatCode>
                <c:ptCount val="11"/>
                <c:pt idx="0">
                  <c:v>0.1460077000334784</c:v>
                </c:pt>
                <c:pt idx="1">
                  <c:v>0.1435558714100581</c:v>
                </c:pt>
                <c:pt idx="2">
                  <c:v>0.14320398509774374</c:v>
                </c:pt>
                <c:pt idx="3">
                  <c:v>0.14252738489948377</c:v>
                </c:pt>
                <c:pt idx="4">
                  <c:v>0.1475451324447444</c:v>
                </c:pt>
                <c:pt idx="5">
                  <c:v>0.14786321173437036</c:v>
                </c:pt>
                <c:pt idx="6">
                  <c:v>0.14926196131659314</c:v>
                </c:pt>
                <c:pt idx="7">
                  <c:v>0.15084035392235723</c:v>
                </c:pt>
                <c:pt idx="8">
                  <c:v>0.15563264097466051</c:v>
                </c:pt>
                <c:pt idx="9">
                  <c:v>0.15779672239695414</c:v>
                </c:pt>
                <c:pt idx="10">
                  <c:v>0.15946939956196537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68-42BA-8E62-7F8283FCBCB8}"/>
            </c:ext>
          </c:extLst>
        </c:ser>
        <c:ser>
          <c:idx val="1"/>
          <c:order val="1"/>
          <c:tx>
            <c:strRef>
              <c:f>Věk!$J$21</c:f>
              <c:strCache>
                <c:ptCount val="1"/>
                <c:pt idx="0">
                  <c:v>15 - 64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Věk!$H$22:$H$32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Věk!$J$22:$J$32</c:f>
              <c:numCache>
                <c:formatCode>0.0%</c:formatCode>
                <c:ptCount val="11"/>
                <c:pt idx="0">
                  <c:v>0.71618680950786739</c:v>
                </c:pt>
                <c:pt idx="1">
                  <c:v>0.71652522887839132</c:v>
                </c:pt>
                <c:pt idx="2">
                  <c:v>0.71300598601866971</c:v>
                </c:pt>
                <c:pt idx="3">
                  <c:v>0.70944726570697103</c:v>
                </c:pt>
                <c:pt idx="4">
                  <c:v>0.69702210224396832</c:v>
                </c:pt>
                <c:pt idx="5">
                  <c:v>0.68897155176057823</c:v>
                </c:pt>
                <c:pt idx="6">
                  <c:v>0.68124363759755679</c:v>
                </c:pt>
                <c:pt idx="7">
                  <c:v>0.6726641547775285</c:v>
                </c:pt>
                <c:pt idx="8">
                  <c:v>0.66292990397224927</c:v>
                </c:pt>
                <c:pt idx="9">
                  <c:v>0.65833471279589473</c:v>
                </c:pt>
                <c:pt idx="10">
                  <c:v>0.65105996115541964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C68-42BA-8E62-7F8283FCBCB8}"/>
            </c:ext>
          </c:extLst>
        </c:ser>
        <c:ser>
          <c:idx val="2"/>
          <c:order val="2"/>
          <c:tx>
            <c:strRef>
              <c:f>Věk!$K$21</c:f>
              <c:strCache>
                <c:ptCount val="1"/>
                <c:pt idx="0">
                  <c:v>65 a více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Věk!$H$22:$H$32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Věk!$K$22:$K$32</c:f>
              <c:numCache>
                <c:formatCode>0.0%</c:formatCode>
                <c:ptCount val="11"/>
                <c:pt idx="0">
                  <c:v>0.13780549045865417</c:v>
                </c:pt>
                <c:pt idx="1">
                  <c:v>0.13991889971155053</c:v>
                </c:pt>
                <c:pt idx="2">
                  <c:v>0.14379002888358658</c:v>
                </c:pt>
                <c:pt idx="3">
                  <c:v>0.14802534939354514</c:v>
                </c:pt>
                <c:pt idx="4">
                  <c:v>0.15543276531128733</c:v>
                </c:pt>
                <c:pt idx="5">
                  <c:v>0.16316523650505135</c:v>
                </c:pt>
                <c:pt idx="6">
                  <c:v>0.16949440108585001</c:v>
                </c:pt>
                <c:pt idx="7">
                  <c:v>0.1764954913001143</c:v>
                </c:pt>
                <c:pt idx="8">
                  <c:v>0.18143745505309022</c:v>
                </c:pt>
                <c:pt idx="9">
                  <c:v>0.18386856480715114</c:v>
                </c:pt>
                <c:pt idx="10">
                  <c:v>0.18947063928261498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C68-42BA-8E62-7F8283FCBCB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0"/>
        <c:overlap val="100"/>
        <c:axId val="375211136"/>
        <c:axId val="375212672"/>
      </c:barChart>
      <c:catAx>
        <c:axId val="375211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5212672"/>
        <c:crosses val="autoZero"/>
        <c:auto val="1"/>
        <c:lblAlgn val="ctr"/>
        <c:lblOffset val="100"/>
        <c:noMultiLvlLbl val="0"/>
      </c:catAx>
      <c:valAx>
        <c:axId val="37521267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37521113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Rozvody!$C$57</c:f>
              <c:strCache>
                <c:ptCount val="1"/>
                <c:pt idx="0">
                  <c:v>Sňatky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square"/>
            <c:size val="7"/>
            <c:spPr>
              <a:solidFill>
                <a:srgbClr val="92D050"/>
              </a:solidFill>
              <a:ln>
                <a:solidFill>
                  <a:srgbClr val="00B05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Rozvody!$D$56:$N$56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Rozvody!$D$57:$N$57</c:f>
              <c:numCache>
                <c:formatCode>General</c:formatCode>
                <c:ptCount val="11"/>
                <c:pt idx="0">
                  <c:v>126</c:v>
                </c:pt>
                <c:pt idx="1">
                  <c:v>109</c:v>
                </c:pt>
                <c:pt idx="2">
                  <c:v>95</c:v>
                </c:pt>
                <c:pt idx="3">
                  <c:v>94</c:v>
                </c:pt>
                <c:pt idx="4">
                  <c:v>71</c:v>
                </c:pt>
                <c:pt idx="5">
                  <c:v>101</c:v>
                </c:pt>
                <c:pt idx="6">
                  <c:v>89</c:v>
                </c:pt>
                <c:pt idx="7">
                  <c:v>111</c:v>
                </c:pt>
                <c:pt idx="8">
                  <c:v>121</c:v>
                </c:pt>
                <c:pt idx="9">
                  <c:v>114</c:v>
                </c:pt>
                <c:pt idx="10">
                  <c:v>116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A0F-4728-9B79-E874FF46E588}"/>
            </c:ext>
          </c:extLst>
        </c:ser>
        <c:ser>
          <c:idx val="1"/>
          <c:order val="1"/>
          <c:tx>
            <c:strRef>
              <c:f>Rozvody!$C$58</c:f>
              <c:strCache>
                <c:ptCount val="1"/>
                <c:pt idx="0">
                  <c:v>Rozvody</c:v>
                </c:pt>
              </c:strCache>
            </c:strRef>
          </c:tx>
          <c:spPr>
            <a:ln>
              <a:solidFill>
                <a:srgbClr val="C00000"/>
              </a:solidFill>
            </a:ln>
          </c:spPr>
          <c:marker>
            <c:spPr>
              <a:solidFill>
                <a:srgbClr val="FF0000"/>
              </a:solidFill>
              <a:ln>
                <a:solidFill>
                  <a:srgbClr val="C0000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Rozvody!$D$56:$N$56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Rozvody!$D$58:$N$58</c:f>
              <c:numCache>
                <c:formatCode>General</c:formatCode>
                <c:ptCount val="11"/>
                <c:pt idx="0">
                  <c:v>72</c:v>
                </c:pt>
                <c:pt idx="1">
                  <c:v>62</c:v>
                </c:pt>
                <c:pt idx="2">
                  <c:v>69</c:v>
                </c:pt>
                <c:pt idx="3">
                  <c:v>66</c:v>
                </c:pt>
                <c:pt idx="4">
                  <c:v>73</c:v>
                </c:pt>
                <c:pt idx="5">
                  <c:v>59</c:v>
                </c:pt>
                <c:pt idx="6">
                  <c:v>48</c:v>
                </c:pt>
                <c:pt idx="7">
                  <c:v>49</c:v>
                </c:pt>
                <c:pt idx="8">
                  <c:v>62</c:v>
                </c:pt>
                <c:pt idx="9">
                  <c:v>55</c:v>
                </c:pt>
                <c:pt idx="10">
                  <c:v>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A0F-4728-9B79-E874FF46E5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316480"/>
        <c:axId val="375318016"/>
      </c:lineChart>
      <c:catAx>
        <c:axId val="375316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5318016"/>
        <c:crosses val="autoZero"/>
        <c:auto val="1"/>
        <c:lblAlgn val="ctr"/>
        <c:lblOffset val="100"/>
        <c:noMultiLvlLbl val="0"/>
      </c:catAx>
      <c:valAx>
        <c:axId val="375318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531648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Rozvody!$C$60</c:f>
              <c:strCache>
                <c:ptCount val="1"/>
                <c:pt idx="0">
                  <c:v>Index rozvodovosti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ymbol val="square"/>
            <c:size val="7"/>
            <c:spPr>
              <a:solidFill>
                <a:srgbClr val="00B0F0"/>
              </a:solidFill>
              <a:ln>
                <a:solidFill>
                  <a:srgbClr val="0070C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Rozvody!$D$59:$N$59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Rozvody!$D$60:$N$60</c:f>
              <c:numCache>
                <c:formatCode>0</c:formatCode>
                <c:ptCount val="11"/>
                <c:pt idx="0">
                  <c:v>57.142857142857139</c:v>
                </c:pt>
                <c:pt idx="1">
                  <c:v>56.88073394495413</c:v>
                </c:pt>
                <c:pt idx="2">
                  <c:v>72.631578947368425</c:v>
                </c:pt>
                <c:pt idx="3">
                  <c:v>70.212765957446805</c:v>
                </c:pt>
                <c:pt idx="4">
                  <c:v>102.8169014084507</c:v>
                </c:pt>
                <c:pt idx="5">
                  <c:v>58.415841584158414</c:v>
                </c:pt>
                <c:pt idx="6">
                  <c:v>53.932584269662918</c:v>
                </c:pt>
                <c:pt idx="7">
                  <c:v>44.144144144144143</c:v>
                </c:pt>
                <c:pt idx="8">
                  <c:v>51.239669421487598</c:v>
                </c:pt>
                <c:pt idx="9">
                  <c:v>48.245614035087719</c:v>
                </c:pt>
                <c:pt idx="10">
                  <c:v>41.379310344827587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CFA-4F73-AC2B-D911D6E5FA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739904"/>
        <c:axId val="375741440"/>
      </c:lineChart>
      <c:catAx>
        <c:axId val="375739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5741440"/>
        <c:crosses val="autoZero"/>
        <c:auto val="1"/>
        <c:lblAlgn val="ctr"/>
        <c:lblOffset val="100"/>
        <c:noMultiLvlLbl val="0"/>
      </c:catAx>
      <c:valAx>
        <c:axId val="37574144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7573990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2018-04-16T00:00:00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79AD91-1B28-4038-82B2-B984243E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26</Pages>
  <Words>3528</Words>
  <Characters>20822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Sociodemografická analýza, ORP Šternberk</vt:lpstr>
    </vt:vector>
  </TitlesOfParts>
  <Company/>
  <LinksUpToDate>false</LinksUpToDate>
  <CharactersWithSpaces>24302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Sociodemografická analýza, ORP Šternberk</dc:title>
  <dc:subject/>
  <dc:creator>Pro Centrum pro komunitní práci východní Morava zpracoval: Bc. Lukáš Zmeškal, 2018</dc:creator>
  <cp:keywords/>
  <dc:description/>
  <cp:lastModifiedBy>Surmová</cp:lastModifiedBy>
  <cp:revision>7</cp:revision>
  <dcterms:created xsi:type="dcterms:W3CDTF">2018-06-19T10:11:00Z</dcterms:created>
  <dcterms:modified xsi:type="dcterms:W3CDTF">2018-06-22T07:03:00Z</dcterms:modified>
</cp:coreProperties>
</file>