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C96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D03127">
        <w:rPr>
          <w:rFonts w:ascii="Times New Roman" w:hAnsi="Times New Roman" w:cs="Times New Roman"/>
          <w:b/>
          <w:sz w:val="44"/>
          <w:szCs w:val="44"/>
        </w:rPr>
        <w:t>seniory a osoby se zdravotním postižením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2407AD">
        <w:rPr>
          <w:rFonts w:ascii="Times New Roman" w:hAnsi="Times New Roman"/>
          <w:b/>
          <w:sz w:val="24"/>
          <w:szCs w:val="24"/>
        </w:rPr>
        <w:t>15. května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SWOT analýza </w:t>
      </w:r>
    </w:p>
    <w:p w:rsidR="003B6C96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>Logo komunitního plánování</w:t>
      </w:r>
    </w:p>
    <w:p w:rsidR="003049A0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 Klíčová aktivita projektu č. 3</w:t>
      </w:r>
    </w:p>
    <w:p w:rsidR="003B6C96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1D227C">
        <w:rPr>
          <w:rFonts w:ascii="Times New Roman" w:hAnsi="Times New Roman"/>
          <w:b/>
          <w:color w:val="000000"/>
          <w:sz w:val="24"/>
          <w:szCs w:val="24"/>
        </w:rPr>
        <w:t>Termín V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>eřejné</w:t>
      </w:r>
      <w:r w:rsidR="001D227C">
        <w:rPr>
          <w:rFonts w:ascii="Times New Roman" w:hAnsi="Times New Roman"/>
          <w:b/>
          <w:color w:val="000000"/>
          <w:sz w:val="24"/>
          <w:szCs w:val="24"/>
        </w:rPr>
        <w:t>ho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setkání a další</w:t>
      </w:r>
      <w:r w:rsidR="001D227C">
        <w:rPr>
          <w:rFonts w:ascii="Times New Roman" w:hAnsi="Times New Roman"/>
          <w:b/>
          <w:color w:val="000000"/>
          <w:sz w:val="24"/>
          <w:szCs w:val="24"/>
        </w:rPr>
        <w:t>ch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akcí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projektu</w:t>
      </w:r>
    </w:p>
    <w:p w:rsidR="003B6C96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  <w:r w:rsidR="00AD651D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Default="002407AD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Přítomní členové pracovní skupiny provedly SWOT analýzu potřeb cílové skupiny </w:t>
      </w:r>
      <w:r w:rsidR="002F6182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enioři</w:t>
      </w:r>
      <w:r w:rsidR="002F6182">
        <w:rPr>
          <w:rFonts w:ascii="Times New Roman" w:hAnsi="Times New Roman"/>
          <w:sz w:val="24"/>
          <w:szCs w:val="24"/>
        </w:rPr>
        <w:t xml:space="preserve"> </w:t>
      </w:r>
      <w:r w:rsidR="002E67CB">
        <w:rPr>
          <w:rFonts w:ascii="Times New Roman" w:hAnsi="Times New Roman"/>
          <w:sz w:val="24"/>
          <w:szCs w:val="24"/>
        </w:rPr>
        <w:br/>
      </w:r>
      <w:r w:rsidR="002F6182">
        <w:rPr>
          <w:rFonts w:ascii="Times New Roman" w:hAnsi="Times New Roman"/>
          <w:sz w:val="24"/>
          <w:szCs w:val="24"/>
        </w:rPr>
        <w:t>a osoby se zdravotním postižením</w:t>
      </w:r>
      <w:r>
        <w:rPr>
          <w:rFonts w:ascii="Times New Roman" w:hAnsi="Times New Roman"/>
          <w:sz w:val="24"/>
          <w:szCs w:val="24"/>
        </w:rPr>
        <w:t>. Po vzájemné diskuzi byly určeny silné a slabé stránky, příležitosti a hrozby v této oblasti. Přehledná tabulka SWOT analýzy je přílohou zápisu (příloha č. 1).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Default="002407AD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dalším bodě programu bylo členům pracovní skupiny představeno logo komunitního</w:t>
      </w:r>
      <w:r w:rsidR="002F6182">
        <w:rPr>
          <w:rFonts w:ascii="Times New Roman" w:hAnsi="Times New Roman"/>
          <w:sz w:val="24"/>
          <w:szCs w:val="24"/>
        </w:rPr>
        <w:t xml:space="preserve"> plánování, jež se používalo</w:t>
      </w:r>
      <w:r>
        <w:rPr>
          <w:rFonts w:ascii="Times New Roman" w:hAnsi="Times New Roman"/>
          <w:sz w:val="24"/>
          <w:szCs w:val="24"/>
        </w:rPr>
        <w:t xml:space="preserve"> v dřívějších projektech. Členové skupiny souhlasí s tím, aby toto „staré“ logo, které se již osvědčilo, bylo použito také jako logo </w:t>
      </w:r>
      <w:r w:rsidR="002F6182">
        <w:rPr>
          <w:rFonts w:ascii="Times New Roman" w:hAnsi="Times New Roman"/>
          <w:sz w:val="24"/>
          <w:szCs w:val="24"/>
        </w:rPr>
        <w:t xml:space="preserve">komunitního plánování v </w:t>
      </w:r>
      <w:r>
        <w:rPr>
          <w:rFonts w:ascii="Times New Roman" w:hAnsi="Times New Roman"/>
          <w:sz w:val="24"/>
          <w:szCs w:val="24"/>
        </w:rPr>
        <w:t>to</w:t>
      </w:r>
      <w:r w:rsidR="002F6182">
        <w:rPr>
          <w:rFonts w:ascii="Times New Roman" w:hAnsi="Times New Roman"/>
          <w:sz w:val="24"/>
          <w:szCs w:val="24"/>
        </w:rPr>
        <w:t>mt</w:t>
      </w:r>
      <w:r>
        <w:rPr>
          <w:rFonts w:ascii="Times New Roman" w:hAnsi="Times New Roman"/>
          <w:sz w:val="24"/>
          <w:szCs w:val="24"/>
        </w:rPr>
        <w:t xml:space="preserve">o projektu.  </w:t>
      </w:r>
      <w:r w:rsidR="004823B7">
        <w:rPr>
          <w:rFonts w:ascii="Times New Roman" w:hAnsi="Times New Roman"/>
          <w:sz w:val="24"/>
          <w:szCs w:val="24"/>
        </w:rPr>
        <w:t xml:space="preserve"> </w:t>
      </w:r>
    </w:p>
    <w:p w:rsidR="002407AD" w:rsidRDefault="002407AD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lastRenderedPageBreak/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B6C96" w:rsidRDefault="003049A0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 informovala členy pracovní skupiny o klíčové aktivitě projektu číslo 3, což jsou analýzy uživatelů a poskytovatelů sociálních služeb a analýzy obcí. Nyní aktivně probíhá práce na Sociodemografické analýze a Analýze uživatelů sociálních služeb.</w:t>
      </w:r>
      <w:r w:rsidR="00C97778">
        <w:rPr>
          <w:rFonts w:ascii="Times New Roman" w:hAnsi="Times New Roman"/>
          <w:sz w:val="24"/>
          <w:szCs w:val="24"/>
        </w:rPr>
        <w:t xml:space="preserve"> </w:t>
      </w:r>
    </w:p>
    <w:p w:rsidR="00524C26" w:rsidRDefault="00524C2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 w:rsidR="00CD3A72">
        <w:rPr>
          <w:rFonts w:ascii="Times New Roman" w:hAnsi="Times New Roman"/>
          <w:b/>
          <w:sz w:val="24"/>
          <w:szCs w:val="24"/>
        </w:rPr>
        <w:t>4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049A0" w:rsidRPr="00CD3A72" w:rsidRDefault="003049A0" w:rsidP="003049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Termín dalšího Veřejného setkání k projektu je naplánován na 19. září 2018. Termín plánované akce „Projedeme město s vozíčkářem“ je naplánován na 5. září 2018.</w:t>
      </w:r>
    </w:p>
    <w:p w:rsidR="003049A0" w:rsidRDefault="003049A0" w:rsidP="003049A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49A0" w:rsidRDefault="003049A0" w:rsidP="003049A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5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B6C96" w:rsidRPr="00795B58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seniory a osoby se zdravotním postižením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1D227C">
        <w:rPr>
          <w:rFonts w:ascii="Times New Roman" w:hAnsi="Times New Roman"/>
          <w:sz w:val="24"/>
          <w:szCs w:val="24"/>
        </w:rPr>
        <w:t>19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1D227C">
        <w:rPr>
          <w:rFonts w:ascii="Times New Roman" w:hAnsi="Times New Roman"/>
          <w:sz w:val="24"/>
          <w:szCs w:val="24"/>
        </w:rPr>
        <w:t>června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CD3A72">
        <w:rPr>
          <w:rFonts w:ascii="Times New Roman" w:hAnsi="Times New Roman"/>
          <w:sz w:val="24"/>
          <w:szCs w:val="24"/>
        </w:rPr>
        <w:t>8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Pr="00795B58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FC3A03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B6C96" w:rsidRDefault="003B6C96" w:rsidP="00D56662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Mgr. Gabriela Šínová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711BB1" w:rsidRDefault="00711BB1" w:rsidP="00D56662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BA51A0" w:rsidRDefault="00BA51A0" w:rsidP="00711BB1">
      <w:pPr>
        <w:jc w:val="right"/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jc w:val="right"/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jc w:val="right"/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711BB1">
        <w:rPr>
          <w:rFonts w:ascii="Times New Roman" w:hAnsi="Times New Roman" w:cs="Times New Roman"/>
          <w:color w:val="0070C0"/>
          <w:sz w:val="24"/>
          <w:szCs w:val="24"/>
        </w:rPr>
        <w:t>Příloha č. 1</w:t>
      </w:r>
    </w:p>
    <w:p w:rsidR="00711BB1" w:rsidRPr="00711BB1" w:rsidRDefault="00711BB1" w:rsidP="00711BB1">
      <w:pPr>
        <w:pStyle w:val="Nadpis3"/>
        <w:spacing w:before="0" w:after="0"/>
        <w:rPr>
          <w:rFonts w:ascii="Times New Roman" w:hAnsi="Times New Roman"/>
          <w:b/>
          <w:color w:val="0070C0"/>
          <w:szCs w:val="24"/>
          <w:lang w:val="cs-CZ"/>
        </w:rPr>
      </w:pPr>
      <w:r w:rsidRPr="00711BB1">
        <w:rPr>
          <w:rFonts w:ascii="Times New Roman" w:hAnsi="Times New Roman"/>
          <w:b/>
          <w:color w:val="0070C0"/>
          <w:szCs w:val="24"/>
          <w:lang w:val="cs-CZ"/>
        </w:rPr>
        <w:t xml:space="preserve">SWOT analýza </w:t>
      </w:r>
    </w:p>
    <w:p w:rsidR="00711BB1" w:rsidRPr="00711BB1" w:rsidRDefault="00711BB1" w:rsidP="00711BB1">
      <w:pPr>
        <w:pStyle w:val="Nadpis3"/>
        <w:spacing w:before="0" w:after="0"/>
        <w:rPr>
          <w:rFonts w:ascii="Times New Roman" w:hAnsi="Times New Roman"/>
          <w:b/>
          <w:color w:val="0070C0"/>
          <w:szCs w:val="24"/>
          <w:lang w:val="cs-CZ"/>
        </w:rPr>
      </w:pPr>
      <w:r w:rsidRPr="00711BB1">
        <w:rPr>
          <w:rFonts w:ascii="Times New Roman" w:hAnsi="Times New Roman"/>
          <w:b/>
          <w:color w:val="0070C0"/>
          <w:szCs w:val="24"/>
          <w:lang w:val="cs-CZ"/>
        </w:rPr>
        <w:t>Pracovní skupiny pro seniory a osoby se zdravotním postižením</w:t>
      </w:r>
    </w:p>
    <w:p w:rsidR="00711BB1" w:rsidRDefault="00711BB1" w:rsidP="00711BB1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6"/>
        <w:gridCol w:w="4526"/>
      </w:tblGrid>
      <w:tr w:rsidR="00711BB1" w:rsidRPr="00711BB1" w:rsidTr="00770F3E">
        <w:trPr>
          <w:trHeight w:val="454"/>
          <w:jc w:val="center"/>
        </w:trPr>
        <w:tc>
          <w:tcPr>
            <w:tcW w:w="4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711BB1" w:rsidRPr="00711BB1" w:rsidRDefault="00711BB1" w:rsidP="00770F3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</w:rPr>
            </w:pPr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Silné stránky (</w:t>
            </w:r>
            <w:proofErr w:type="spellStart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Strengths</w:t>
            </w:r>
            <w:proofErr w:type="spellEnd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)</w:t>
            </w: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711BB1" w:rsidRPr="00711BB1" w:rsidRDefault="00711BB1" w:rsidP="00770F3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</w:rPr>
            </w:pPr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Slabé stránky (</w:t>
            </w:r>
            <w:proofErr w:type="spellStart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Weaknesses</w:t>
            </w:r>
            <w:proofErr w:type="spellEnd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)</w:t>
            </w:r>
          </w:p>
        </w:tc>
      </w:tr>
      <w:tr w:rsidR="00711BB1" w:rsidRPr="00711BB1" w:rsidTr="00246986">
        <w:trPr>
          <w:jc w:val="center"/>
        </w:trPr>
        <w:tc>
          <w:tcPr>
            <w:tcW w:w="4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711BB1" w:rsidRDefault="00711BB1" w:rsidP="00711BB1">
            <w:pPr>
              <w:spacing w:after="0"/>
              <w:ind w:left="426"/>
              <w:rPr>
                <w:rFonts w:ascii="Times New Roman" w:hAnsi="Times New Roman" w:cs="Times New Roman"/>
                <w:sz w:val="24"/>
              </w:rPr>
            </w:pP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jsou zde kvalitní poskytovatelé sociálních služeb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kvalifikovaný per</w:t>
            </w:r>
            <w:r w:rsidR="00CD46A3" w:rsidRPr="00407370">
              <w:rPr>
                <w:rFonts w:ascii="Times New Roman" w:hAnsi="Times New Roman" w:cs="Times New Roman"/>
                <w:sz w:val="24"/>
              </w:rPr>
              <w:t>sonál poskytuje odborné, kvalit</w:t>
            </w:r>
            <w:r w:rsidRPr="00407370">
              <w:rPr>
                <w:rFonts w:ascii="Times New Roman" w:hAnsi="Times New Roman" w:cs="Times New Roman"/>
                <w:sz w:val="24"/>
              </w:rPr>
              <w:t>ní a profesionální poradenství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v Moravském Berouně a Šternberku existují Kluby seniorů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je nastavena spolupráce s městem Šternberk</w:t>
            </w:r>
          </w:p>
          <w:p w:rsidR="00711BB1" w:rsidRPr="00407370" w:rsidRDefault="00D4560E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k uživatelům služeb je přistupováno individuálně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existují zde organizace pro seniory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síť sociálních služeb se rozšiřuje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funguje součinnost poskytovatelů soc. služeb díky KPSS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07370">
              <w:rPr>
                <w:rFonts w:ascii="Times New Roman" w:hAnsi="Times New Roman" w:cs="Times New Roman"/>
                <w:sz w:val="24"/>
              </w:rPr>
              <w:t>Vincentinum</w:t>
            </w:r>
            <w:proofErr w:type="spellEnd"/>
            <w:r w:rsidRPr="00407370">
              <w:rPr>
                <w:rFonts w:ascii="Times New Roman" w:hAnsi="Times New Roman" w:cs="Times New Roman"/>
                <w:sz w:val="24"/>
              </w:rPr>
              <w:t>, poskytovatel sociálních služeb Šternberk, p.</w:t>
            </w:r>
            <w:r w:rsidR="00CD46A3" w:rsidRPr="0040737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7370">
              <w:rPr>
                <w:rFonts w:ascii="Times New Roman" w:hAnsi="Times New Roman" w:cs="Times New Roman"/>
                <w:sz w:val="24"/>
              </w:rPr>
              <w:t>o. prošel transformací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existuje aktivní propojení s Krajským plánováním rozvoje sociálních služeb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funguje sociální komise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poskytování zdravotních terénních služeb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 xml:space="preserve">rozšíření pracovních příležitostí </w:t>
            </w:r>
            <w:r w:rsidRPr="00407370">
              <w:rPr>
                <w:rFonts w:ascii="Times New Roman" w:hAnsi="Times New Roman" w:cs="Times New Roman"/>
                <w:sz w:val="24"/>
              </w:rPr>
              <w:br/>
              <w:t>pro osoby se zdravotním postižením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Senior TAXI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služba sociální rehabilitace</w:t>
            </w:r>
          </w:p>
          <w:p w:rsidR="00711BB1" w:rsidRPr="00407370" w:rsidRDefault="00D4560E" w:rsidP="00711BB1">
            <w:pPr>
              <w:numPr>
                <w:ilvl w:val="0"/>
                <w:numId w:val="76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široká nabídka zájmových klubů pro seniory</w:t>
            </w:r>
          </w:p>
          <w:p w:rsidR="00711BB1" w:rsidRDefault="00711BB1" w:rsidP="00711BB1">
            <w:pPr>
              <w:spacing w:after="0"/>
              <w:ind w:left="426"/>
              <w:rPr>
                <w:rFonts w:ascii="Times New Roman" w:hAnsi="Times New Roman" w:cs="Times New Roman"/>
                <w:sz w:val="24"/>
              </w:rPr>
            </w:pPr>
          </w:p>
          <w:p w:rsidR="00711BB1" w:rsidRDefault="00711BB1" w:rsidP="00711BB1">
            <w:pPr>
              <w:spacing w:after="0"/>
              <w:ind w:left="426"/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11BB1">
            <w:pPr>
              <w:spacing w:after="0"/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711BB1" w:rsidRDefault="00711BB1" w:rsidP="00711BB1">
            <w:pPr>
              <w:spacing w:after="0"/>
              <w:ind w:left="499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 xml:space="preserve">chybí chráněné bydlení pro OZP </w:t>
            </w:r>
            <w:r w:rsidRPr="00407370">
              <w:rPr>
                <w:rFonts w:ascii="Times New Roman" w:hAnsi="Times New Roman" w:cs="Times New Roman"/>
                <w:sz w:val="24"/>
              </w:rPr>
              <w:br/>
              <w:t>a nedostatečná kapacita pro všechny cílové skupiny</w:t>
            </w:r>
          </w:p>
          <w:p w:rsidR="00711BB1" w:rsidRPr="00407370" w:rsidRDefault="00CD46A3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nedostatečná kapacita Domova pro seniory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chybí dobrovolníci (informovanost, osvěta a ochota o dobrovolnictví)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chybí zázemí pro seniory (</w:t>
            </w:r>
            <w:r w:rsidR="00D4560E" w:rsidRPr="00407370">
              <w:rPr>
                <w:rFonts w:ascii="Times New Roman" w:hAnsi="Times New Roman" w:cs="Times New Roman"/>
                <w:sz w:val="24"/>
              </w:rPr>
              <w:t>jídelna, prostory pro setkávání</w:t>
            </w:r>
            <w:r w:rsidRPr="00407370">
              <w:rPr>
                <w:rFonts w:ascii="Times New Roman" w:hAnsi="Times New Roman" w:cs="Times New Roman"/>
                <w:sz w:val="24"/>
              </w:rPr>
              <w:t>)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 xml:space="preserve">nenabízí se pracovní příležitosti </w:t>
            </w:r>
            <w:r w:rsidRPr="00407370">
              <w:rPr>
                <w:rFonts w:ascii="Times New Roman" w:hAnsi="Times New Roman" w:cs="Times New Roman"/>
                <w:sz w:val="24"/>
              </w:rPr>
              <w:br/>
              <w:t>pro osoby se zdravotním postižením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chybí pobytová odlehčovací služba</w:t>
            </w:r>
          </w:p>
          <w:p w:rsidR="00D4560E" w:rsidRPr="00407370" w:rsidRDefault="00D4560E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chybí osobní asistence pro OZP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mezigenerační výchova</w:t>
            </w:r>
          </w:p>
          <w:p w:rsidR="00711BB1" w:rsidRPr="00407370" w:rsidRDefault="00711BB1" w:rsidP="00711BB1">
            <w:pPr>
              <w:numPr>
                <w:ilvl w:val="0"/>
                <w:numId w:val="76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 xml:space="preserve">chybí mezistupeň mezi samostatném </w:t>
            </w:r>
          </w:p>
          <w:p w:rsidR="00CD46A3" w:rsidRPr="00407370" w:rsidRDefault="00711BB1" w:rsidP="00CD46A3">
            <w:pPr>
              <w:ind w:left="499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a chráněném bydlením</w:t>
            </w:r>
          </w:p>
          <w:p w:rsidR="00CD46A3" w:rsidRPr="00711BB1" w:rsidRDefault="00CD46A3" w:rsidP="00711BB1">
            <w:pPr>
              <w:ind w:left="499"/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70F3E">
            <w:pPr>
              <w:ind w:left="499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70F3E">
            <w:pPr>
              <w:ind w:left="499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70F3E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70F3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11BB1" w:rsidRPr="00711BB1" w:rsidTr="00770F3E">
        <w:trPr>
          <w:trHeight w:val="454"/>
          <w:jc w:val="center"/>
        </w:trPr>
        <w:tc>
          <w:tcPr>
            <w:tcW w:w="4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711BB1" w:rsidRPr="00711BB1" w:rsidRDefault="00711BB1" w:rsidP="00770F3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</w:rPr>
            </w:pPr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lastRenderedPageBreak/>
              <w:t>Příležitosti (</w:t>
            </w:r>
            <w:proofErr w:type="spellStart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Opportunities</w:t>
            </w:r>
            <w:proofErr w:type="spellEnd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)</w:t>
            </w: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711BB1" w:rsidRPr="00711BB1" w:rsidRDefault="00711BB1" w:rsidP="00770F3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</w:rPr>
            </w:pPr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Ohrožení (</w:t>
            </w:r>
            <w:proofErr w:type="spellStart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Threats</w:t>
            </w:r>
            <w:proofErr w:type="spellEnd"/>
            <w:r w:rsidRPr="00711BB1">
              <w:rPr>
                <w:rFonts w:ascii="Times New Roman" w:hAnsi="Times New Roman" w:cs="Times New Roman"/>
                <w:b/>
                <w:color w:val="FFFFFF"/>
                <w:sz w:val="28"/>
              </w:rPr>
              <w:t>)</w:t>
            </w:r>
          </w:p>
        </w:tc>
      </w:tr>
      <w:tr w:rsidR="00711BB1" w:rsidRPr="00711BB1" w:rsidTr="00246986">
        <w:trPr>
          <w:trHeight w:val="2989"/>
          <w:jc w:val="center"/>
        </w:trPr>
        <w:tc>
          <w:tcPr>
            <w:tcW w:w="4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:rsidR="00711BB1" w:rsidRDefault="00711BB1" w:rsidP="00711BB1">
            <w:pPr>
              <w:spacing w:after="0"/>
              <w:ind w:left="426"/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>využití evropských dotačních programů</w:t>
            </w:r>
          </w:p>
          <w:p w:rsidR="00711BB1" w:rsidRP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>více zdrojů od sponzorů</w:t>
            </w:r>
          </w:p>
          <w:p w:rsidR="00711BB1" w:rsidRP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 xml:space="preserve">rozšíření pracovních příležitostí </w:t>
            </w:r>
            <w:r w:rsidRPr="00711BB1">
              <w:rPr>
                <w:rFonts w:ascii="Times New Roman" w:hAnsi="Times New Roman" w:cs="Times New Roman"/>
                <w:sz w:val="24"/>
              </w:rPr>
              <w:br/>
              <w:t>pro osoby se zdravotním postižením</w:t>
            </w:r>
          </w:p>
          <w:p w:rsidR="00711BB1" w:rsidRP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>setkávání poskytovatelů sociálních služeb za účelem prezentace služeb</w:t>
            </w:r>
          </w:p>
          <w:p w:rsidR="00711BB1" w:rsidRP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>setkávání pracovníků sociálních služeb</w:t>
            </w:r>
          </w:p>
          <w:p w:rsidR="00711BB1" w:rsidRP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>realizace sociálního podnikání</w:t>
            </w:r>
          </w:p>
          <w:p w:rsidR="00711BB1" w:rsidRP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>elektronická databáze a katalog sociálních služeb</w:t>
            </w:r>
          </w:p>
          <w:p w:rsidR="00711BB1" w:rsidRDefault="00711BB1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711BB1">
              <w:rPr>
                <w:rFonts w:ascii="Times New Roman" w:hAnsi="Times New Roman" w:cs="Times New Roman"/>
                <w:sz w:val="24"/>
              </w:rPr>
              <w:t>domácí hospicová péče</w:t>
            </w:r>
          </w:p>
          <w:p w:rsidR="00D4560E" w:rsidRPr="00407370" w:rsidRDefault="00D4560E" w:rsidP="00711BB1">
            <w:pPr>
              <w:numPr>
                <w:ilvl w:val="0"/>
                <w:numId w:val="77"/>
              </w:numPr>
              <w:spacing w:after="0"/>
              <w:ind w:left="426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výstavba Domova pro seniory na ulici Opavská</w:t>
            </w:r>
          </w:p>
          <w:p w:rsidR="00711BB1" w:rsidRPr="00407370" w:rsidRDefault="00711BB1" w:rsidP="00711BB1">
            <w:pPr>
              <w:ind w:left="142"/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11BB1">
            <w:pPr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11BB1">
            <w:pPr>
              <w:rPr>
                <w:rFonts w:ascii="Times New Roman" w:hAnsi="Times New Roman" w:cs="Times New Roman"/>
                <w:sz w:val="24"/>
              </w:rPr>
            </w:pPr>
          </w:p>
          <w:p w:rsidR="00711BB1" w:rsidRPr="00711BB1" w:rsidRDefault="00711BB1" w:rsidP="00711BB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hideMark/>
          </w:tcPr>
          <w:p w:rsidR="00711BB1" w:rsidRDefault="00711BB1" w:rsidP="00711BB1">
            <w:pPr>
              <w:spacing w:after="0"/>
              <w:ind w:left="499"/>
              <w:rPr>
                <w:rFonts w:ascii="Times New Roman" w:hAnsi="Times New Roman" w:cs="Times New Roman"/>
                <w:sz w:val="24"/>
              </w:rPr>
            </w:pP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nedostatek financí (u uživatelů i poskytovatelů)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zánik organizací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07370">
              <w:rPr>
                <w:rFonts w:ascii="Times New Roman" w:hAnsi="Times New Roman" w:cs="Times New Roman"/>
                <w:sz w:val="24"/>
              </w:rPr>
              <w:t>bariérovost</w:t>
            </w:r>
            <w:proofErr w:type="spellEnd"/>
            <w:r w:rsidRPr="00407370">
              <w:rPr>
                <w:rFonts w:ascii="Times New Roman" w:hAnsi="Times New Roman" w:cs="Times New Roman"/>
                <w:sz w:val="24"/>
              </w:rPr>
              <w:t xml:space="preserve"> (v institucích, obchodech, na chodnících atd.)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 xml:space="preserve">neschválení Střednědobého plánu sociálních služeb na </w:t>
            </w:r>
            <w:proofErr w:type="spellStart"/>
            <w:r w:rsidRPr="00407370">
              <w:rPr>
                <w:rFonts w:ascii="Times New Roman" w:hAnsi="Times New Roman" w:cs="Times New Roman"/>
                <w:sz w:val="24"/>
              </w:rPr>
              <w:t>Šternbersku</w:t>
            </w:r>
            <w:proofErr w:type="spellEnd"/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administrativní náročnost celého systému pro uživatele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zneužití příspěvku na péči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časté změny legislativy</w:t>
            </w:r>
            <w:r w:rsidR="00407370" w:rsidRPr="00407370">
              <w:rPr>
                <w:rFonts w:ascii="Times New Roman" w:hAnsi="Times New Roman" w:cs="Times New Roman"/>
                <w:sz w:val="24"/>
              </w:rPr>
              <w:t>, nedostatečná legislativa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malý zájem ze strany veřejnosti o osoby se zdravotním postižením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absence dlouhodobé vize sociální politiky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nedostatečná kapacita</w:t>
            </w:r>
            <w:r w:rsidR="00407370" w:rsidRPr="00407370">
              <w:rPr>
                <w:rFonts w:ascii="Times New Roman" w:hAnsi="Times New Roman" w:cs="Times New Roman"/>
                <w:sz w:val="24"/>
              </w:rPr>
              <w:t xml:space="preserve"> některých služeb</w:t>
            </w:r>
          </w:p>
          <w:p w:rsidR="00711BB1" w:rsidRPr="00407370" w:rsidRDefault="00711BB1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nedostatek kvalifikovaného personálu</w:t>
            </w:r>
          </w:p>
          <w:p w:rsidR="00407370" w:rsidRPr="00711BB1" w:rsidRDefault="00407370" w:rsidP="00711BB1">
            <w:pPr>
              <w:numPr>
                <w:ilvl w:val="0"/>
                <w:numId w:val="78"/>
              </w:numPr>
              <w:spacing w:after="0"/>
              <w:ind w:left="499" w:hanging="284"/>
              <w:rPr>
                <w:rFonts w:ascii="Times New Roman" w:hAnsi="Times New Roman" w:cs="Times New Roman"/>
                <w:sz w:val="24"/>
              </w:rPr>
            </w:pPr>
            <w:r w:rsidRPr="00407370">
              <w:rPr>
                <w:rFonts w:ascii="Times New Roman" w:hAnsi="Times New Roman" w:cs="Times New Roman"/>
                <w:sz w:val="24"/>
              </w:rPr>
              <w:t>financování domácí zdravotní péče</w:t>
            </w:r>
          </w:p>
        </w:tc>
      </w:tr>
    </w:tbl>
    <w:p w:rsidR="00711BB1" w:rsidRPr="00711BB1" w:rsidRDefault="00711BB1" w:rsidP="00711BB1">
      <w:pPr>
        <w:jc w:val="center"/>
        <w:rPr>
          <w:rFonts w:ascii="Times New Roman" w:hAnsi="Times New Roman"/>
          <w:sz w:val="24"/>
          <w:szCs w:val="24"/>
        </w:rPr>
      </w:pPr>
    </w:p>
    <w:sectPr w:rsidR="00711BB1" w:rsidRPr="00711BB1" w:rsidSect="00D56662">
      <w:headerReference w:type="default" r:id="rId7"/>
      <w:footerReference w:type="default" r:id="rId8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5CC" w:rsidRDefault="00B105CC" w:rsidP="00151B5D">
      <w:pPr>
        <w:spacing w:after="0" w:line="240" w:lineRule="auto"/>
      </w:pPr>
      <w:r>
        <w:separator/>
      </w:r>
    </w:p>
  </w:endnote>
  <w:endnote w:type="continuationSeparator" w:id="0">
    <w:p w:rsidR="00B105CC" w:rsidRDefault="00B105CC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2407AD" w:rsidRPr="0038164E" w:rsidRDefault="002407A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2407AD" w:rsidRPr="00D56662" w:rsidRDefault="002407A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2407AD" w:rsidRDefault="002407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5CC" w:rsidRDefault="00B105CC" w:rsidP="00151B5D">
      <w:pPr>
        <w:spacing w:after="0" w:line="240" w:lineRule="auto"/>
      </w:pPr>
      <w:r>
        <w:separator/>
      </w:r>
    </w:p>
  </w:footnote>
  <w:footnote w:type="continuationSeparator" w:id="0">
    <w:p w:rsidR="00B105CC" w:rsidRDefault="00B105CC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7AD" w:rsidRDefault="002E67CB" w:rsidP="003C1F63">
    <w:pPr>
      <w:pStyle w:val="Zhlav"/>
    </w:pPr>
    <w:r>
      <w:rPr>
        <w:rFonts w:cs="Arial"/>
        <w:noProof/>
        <w:sz w:val="24"/>
        <w:lang w:eastAsia="cs-CZ"/>
      </w:rPr>
      <w:drawing>
        <wp:anchor distT="0" distB="0" distL="114300" distR="114300" simplePos="0" relativeHeight="251660800" behindDoc="1" locked="0" layoutInCell="1" allowOverlap="1" wp14:anchorId="157CB935" wp14:editId="6CD9DEBF">
          <wp:simplePos x="0" y="0"/>
          <wp:positionH relativeFrom="margin">
            <wp:posOffset>4838700</wp:posOffset>
          </wp:positionH>
          <wp:positionV relativeFrom="paragraph">
            <wp:posOffset>-49530</wp:posOffset>
          </wp:positionV>
          <wp:extent cx="590550" cy="590550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4325620</wp:posOffset>
          </wp:positionH>
          <wp:positionV relativeFrom="paragraph">
            <wp:posOffset>7620</wp:posOffset>
          </wp:positionV>
          <wp:extent cx="412750" cy="458913"/>
          <wp:effectExtent l="0" t="0" r="635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750" cy="458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407AD">
      <w:t xml:space="preserve">                                                          </w:t>
    </w:r>
  </w:p>
  <w:p w:rsidR="002407AD" w:rsidRDefault="002407A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5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9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5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0"/>
  </w:num>
  <w:num w:numId="4">
    <w:abstractNumId w:val="59"/>
  </w:num>
  <w:num w:numId="5">
    <w:abstractNumId w:val="30"/>
  </w:num>
  <w:num w:numId="6">
    <w:abstractNumId w:val="21"/>
  </w:num>
  <w:num w:numId="7">
    <w:abstractNumId w:val="39"/>
  </w:num>
  <w:num w:numId="8">
    <w:abstractNumId w:val="72"/>
  </w:num>
  <w:num w:numId="9">
    <w:abstractNumId w:val="17"/>
  </w:num>
  <w:num w:numId="10">
    <w:abstractNumId w:val="55"/>
  </w:num>
  <w:num w:numId="11">
    <w:abstractNumId w:val="61"/>
  </w:num>
  <w:num w:numId="12">
    <w:abstractNumId w:val="43"/>
  </w:num>
  <w:num w:numId="13">
    <w:abstractNumId w:val="75"/>
  </w:num>
  <w:num w:numId="14">
    <w:abstractNumId w:val="74"/>
  </w:num>
  <w:num w:numId="15">
    <w:abstractNumId w:val="68"/>
  </w:num>
  <w:num w:numId="16">
    <w:abstractNumId w:val="67"/>
  </w:num>
  <w:num w:numId="17">
    <w:abstractNumId w:val="47"/>
  </w:num>
  <w:num w:numId="18">
    <w:abstractNumId w:val="0"/>
  </w:num>
  <w:num w:numId="19">
    <w:abstractNumId w:val="20"/>
  </w:num>
  <w:num w:numId="20">
    <w:abstractNumId w:val="63"/>
  </w:num>
  <w:num w:numId="21">
    <w:abstractNumId w:val="53"/>
  </w:num>
  <w:num w:numId="22">
    <w:abstractNumId w:val="33"/>
  </w:num>
  <w:num w:numId="23">
    <w:abstractNumId w:val="6"/>
  </w:num>
  <w:num w:numId="24">
    <w:abstractNumId w:val="41"/>
  </w:num>
  <w:num w:numId="25">
    <w:abstractNumId w:val="77"/>
  </w:num>
  <w:num w:numId="26">
    <w:abstractNumId w:val="23"/>
  </w:num>
  <w:num w:numId="27">
    <w:abstractNumId w:val="25"/>
  </w:num>
  <w:num w:numId="28">
    <w:abstractNumId w:val="1"/>
  </w:num>
  <w:num w:numId="29">
    <w:abstractNumId w:val="26"/>
  </w:num>
  <w:num w:numId="30">
    <w:abstractNumId w:val="42"/>
  </w:num>
  <w:num w:numId="31">
    <w:abstractNumId w:val="71"/>
  </w:num>
  <w:num w:numId="32">
    <w:abstractNumId w:val="54"/>
  </w:num>
  <w:num w:numId="33">
    <w:abstractNumId w:val="40"/>
  </w:num>
  <w:num w:numId="34">
    <w:abstractNumId w:val="56"/>
  </w:num>
  <w:num w:numId="35">
    <w:abstractNumId w:val="19"/>
  </w:num>
  <w:num w:numId="36">
    <w:abstractNumId w:val="51"/>
  </w:num>
  <w:num w:numId="37">
    <w:abstractNumId w:val="52"/>
  </w:num>
  <w:num w:numId="38">
    <w:abstractNumId w:val="35"/>
  </w:num>
  <w:num w:numId="39">
    <w:abstractNumId w:val="73"/>
  </w:num>
  <w:num w:numId="40">
    <w:abstractNumId w:val="5"/>
  </w:num>
  <w:num w:numId="41">
    <w:abstractNumId w:val="28"/>
  </w:num>
  <w:num w:numId="42">
    <w:abstractNumId w:val="36"/>
  </w:num>
  <w:num w:numId="43">
    <w:abstractNumId w:val="7"/>
  </w:num>
  <w:num w:numId="44">
    <w:abstractNumId w:val="66"/>
  </w:num>
  <w:num w:numId="45">
    <w:abstractNumId w:val="27"/>
  </w:num>
  <w:num w:numId="46">
    <w:abstractNumId w:val="69"/>
  </w:num>
  <w:num w:numId="47">
    <w:abstractNumId w:val="50"/>
  </w:num>
  <w:num w:numId="48">
    <w:abstractNumId w:val="49"/>
  </w:num>
  <w:num w:numId="49">
    <w:abstractNumId w:val="16"/>
  </w:num>
  <w:num w:numId="50">
    <w:abstractNumId w:val="44"/>
  </w:num>
  <w:num w:numId="51">
    <w:abstractNumId w:val="76"/>
  </w:num>
  <w:num w:numId="52">
    <w:abstractNumId w:val="13"/>
  </w:num>
  <w:num w:numId="53">
    <w:abstractNumId w:val="29"/>
  </w:num>
  <w:num w:numId="54">
    <w:abstractNumId w:val="18"/>
  </w:num>
  <w:num w:numId="55">
    <w:abstractNumId w:val="15"/>
  </w:num>
  <w:num w:numId="56">
    <w:abstractNumId w:val="24"/>
  </w:num>
  <w:num w:numId="57">
    <w:abstractNumId w:val="58"/>
  </w:num>
  <w:num w:numId="58">
    <w:abstractNumId w:val="31"/>
  </w:num>
  <w:num w:numId="59">
    <w:abstractNumId w:val="14"/>
  </w:num>
  <w:num w:numId="60">
    <w:abstractNumId w:val="2"/>
  </w:num>
  <w:num w:numId="61">
    <w:abstractNumId w:val="62"/>
  </w:num>
  <w:num w:numId="62">
    <w:abstractNumId w:val="38"/>
  </w:num>
  <w:num w:numId="63">
    <w:abstractNumId w:val="12"/>
  </w:num>
  <w:num w:numId="64">
    <w:abstractNumId w:val="65"/>
  </w:num>
  <w:num w:numId="65">
    <w:abstractNumId w:val="64"/>
  </w:num>
  <w:num w:numId="66">
    <w:abstractNumId w:val="45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4"/>
  </w:num>
  <w:num w:numId="72">
    <w:abstractNumId w:val="57"/>
  </w:num>
  <w:num w:numId="73">
    <w:abstractNumId w:val="32"/>
  </w:num>
  <w:num w:numId="74">
    <w:abstractNumId w:val="48"/>
  </w:num>
  <w:num w:numId="75">
    <w:abstractNumId w:val="37"/>
  </w:num>
  <w:num w:numId="76">
    <w:abstractNumId w:val="60"/>
  </w:num>
  <w:num w:numId="77">
    <w:abstractNumId w:val="46"/>
  </w:num>
  <w:num w:numId="78">
    <w:abstractNumId w:val="2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447E8"/>
    <w:rsid w:val="00075F03"/>
    <w:rsid w:val="000D48B0"/>
    <w:rsid w:val="000D64D8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74D3"/>
    <w:rsid w:val="005E10C9"/>
    <w:rsid w:val="00607596"/>
    <w:rsid w:val="00625E6E"/>
    <w:rsid w:val="0064391B"/>
    <w:rsid w:val="00676709"/>
    <w:rsid w:val="006B4212"/>
    <w:rsid w:val="006F4092"/>
    <w:rsid w:val="00704FD5"/>
    <w:rsid w:val="00711BB1"/>
    <w:rsid w:val="007155D4"/>
    <w:rsid w:val="007336D1"/>
    <w:rsid w:val="00735278"/>
    <w:rsid w:val="00761DB4"/>
    <w:rsid w:val="0076772D"/>
    <w:rsid w:val="00795B58"/>
    <w:rsid w:val="007C3182"/>
    <w:rsid w:val="007C7823"/>
    <w:rsid w:val="007F4E02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A335E7"/>
    <w:rsid w:val="00A53CAC"/>
    <w:rsid w:val="00A84068"/>
    <w:rsid w:val="00A914EF"/>
    <w:rsid w:val="00AA5A1B"/>
    <w:rsid w:val="00AA5A9F"/>
    <w:rsid w:val="00AC4C50"/>
    <w:rsid w:val="00AD651D"/>
    <w:rsid w:val="00AE1011"/>
    <w:rsid w:val="00B105CC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66348"/>
    <w:rsid w:val="00C81F52"/>
    <w:rsid w:val="00C866A4"/>
    <w:rsid w:val="00C97778"/>
    <w:rsid w:val="00CD3A72"/>
    <w:rsid w:val="00CD46A3"/>
    <w:rsid w:val="00CE6358"/>
    <w:rsid w:val="00D02533"/>
    <w:rsid w:val="00D03127"/>
    <w:rsid w:val="00D4560E"/>
    <w:rsid w:val="00D45BE0"/>
    <w:rsid w:val="00D517E6"/>
    <w:rsid w:val="00D56662"/>
    <w:rsid w:val="00D713FE"/>
    <w:rsid w:val="00E13A63"/>
    <w:rsid w:val="00E32AC6"/>
    <w:rsid w:val="00EA29A2"/>
    <w:rsid w:val="00EE0177"/>
    <w:rsid w:val="00F146C9"/>
    <w:rsid w:val="00F17B74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2018-05-28T12:33:00Z</dcterms:created>
  <dcterms:modified xsi:type="dcterms:W3CDTF">2018-05-28T12:33:00Z</dcterms:modified>
</cp:coreProperties>
</file>