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6E2E41" w:rsidRPr="003F3903" w:rsidRDefault="002031E2" w:rsidP="006E2E41">
      <w:pPr>
        <w:pStyle w:val="Nzev"/>
        <w:spacing w:after="120"/>
        <w:ind w:right="-284"/>
        <w:jc w:val="both"/>
        <w:rPr>
          <w:rFonts w:cs="Arial"/>
          <w:b w:val="0"/>
          <w:i/>
          <w:sz w:val="28"/>
          <w:szCs w:val="28"/>
        </w:rPr>
      </w:pPr>
      <w:r w:rsidRPr="003F3903">
        <w:rPr>
          <w:rFonts w:cs="Arial"/>
          <w:b w:val="0"/>
          <w:sz w:val="22"/>
          <w:szCs w:val="22"/>
        </w:rPr>
        <w:t>Dotační program:</w:t>
      </w:r>
      <w:r w:rsidRPr="003F3903">
        <w:rPr>
          <w:rFonts w:cs="Arial"/>
          <w:b w:val="0"/>
          <w:sz w:val="24"/>
          <w:szCs w:val="24"/>
        </w:rPr>
        <w:t xml:space="preserve"> </w:t>
      </w:r>
      <w:r w:rsidR="006E2E41" w:rsidRPr="003F3903">
        <w:rPr>
          <w:rFonts w:cs="Arial"/>
          <w:b w:val="0"/>
          <w:sz w:val="24"/>
          <w:szCs w:val="24"/>
        </w:rPr>
        <w:t xml:space="preserve"> </w:t>
      </w:r>
      <w:r w:rsidR="006E2E41" w:rsidRPr="003F3903">
        <w:rPr>
          <w:rFonts w:cs="Arial"/>
          <w:sz w:val="28"/>
          <w:szCs w:val="28"/>
        </w:rPr>
        <w:t xml:space="preserve">Podpora </w:t>
      </w:r>
      <w:r w:rsidR="00142723" w:rsidRPr="003F3903">
        <w:rPr>
          <w:rFonts w:cs="Arial"/>
          <w:sz w:val="28"/>
          <w:szCs w:val="28"/>
        </w:rPr>
        <w:t>cestovního ruchu ve Šternberku</w:t>
      </w:r>
      <w:r w:rsidR="006E2E41" w:rsidRPr="003F3903">
        <w:rPr>
          <w:rFonts w:cs="Arial"/>
          <w:b w:val="0"/>
          <w:i/>
          <w:sz w:val="28"/>
          <w:szCs w:val="28"/>
        </w:rPr>
        <w:t xml:space="preserve"> </w:t>
      </w:r>
    </w:p>
    <w:p w:rsidR="00C37E5A" w:rsidRDefault="002031E2" w:rsidP="00B91785">
      <w:pPr>
        <w:pStyle w:val="Nzev"/>
        <w:spacing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  <w:r w:rsidR="00C37E5A">
        <w:rPr>
          <w:rFonts w:cs="Arial"/>
          <w:b w:val="0"/>
          <w:sz w:val="22"/>
          <w:szCs w:val="22"/>
        </w:rPr>
        <w:t xml:space="preserve"> </w:t>
      </w: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  <w:r w:rsidR="00C37E5A">
        <w:rPr>
          <w:rFonts w:cs="Arial"/>
          <w:b w:val="0"/>
          <w:sz w:val="22"/>
          <w:szCs w:val="22"/>
        </w:rPr>
        <w:t xml:space="preserve">            </w:t>
      </w:r>
    </w:p>
    <w:p w:rsidR="00F41266" w:rsidRDefault="00C37E5A" w:rsidP="00B91785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F41266">
        <w:rPr>
          <w:rFonts w:cs="Arial"/>
          <w:b w:val="0"/>
          <w:sz w:val="22"/>
          <w:szCs w:val="22"/>
        </w:rPr>
        <w:t xml:space="preserve">                                              </w:t>
      </w:r>
      <w:r w:rsidR="002031E2" w:rsidRPr="00F41266">
        <w:rPr>
          <w:rFonts w:cs="Arial"/>
          <w:b w:val="0"/>
          <w:sz w:val="22"/>
          <w:szCs w:val="22"/>
        </w:rPr>
        <w:t>č.</w:t>
      </w:r>
      <w:r w:rsidRPr="00F41266">
        <w:rPr>
          <w:rFonts w:cs="Arial"/>
          <w:b w:val="0"/>
          <w:sz w:val="22"/>
          <w:szCs w:val="22"/>
        </w:rPr>
        <w:t xml:space="preserve"> </w:t>
      </w:r>
      <w:r w:rsidR="00F41266">
        <w:rPr>
          <w:rFonts w:cs="Arial"/>
          <w:b w:val="0"/>
          <w:sz w:val="22"/>
          <w:szCs w:val="22"/>
        </w:rPr>
        <w:t xml:space="preserve">2262/61 </w:t>
      </w:r>
      <w:r w:rsidR="002031E2" w:rsidRPr="00F41266">
        <w:rPr>
          <w:rFonts w:cs="Arial"/>
          <w:b w:val="0"/>
          <w:sz w:val="22"/>
          <w:szCs w:val="22"/>
        </w:rPr>
        <w:t>ze dne</w:t>
      </w:r>
      <w:r w:rsidR="00142723" w:rsidRPr="00F41266">
        <w:rPr>
          <w:rFonts w:cs="Arial"/>
          <w:b w:val="0"/>
          <w:sz w:val="22"/>
          <w:szCs w:val="22"/>
        </w:rPr>
        <w:t xml:space="preserve"> </w:t>
      </w:r>
      <w:r w:rsidR="00F41266">
        <w:rPr>
          <w:rFonts w:cs="Arial"/>
          <w:b w:val="0"/>
          <w:sz w:val="22"/>
          <w:szCs w:val="22"/>
        </w:rPr>
        <w:t xml:space="preserve">13.11.2017 </w:t>
      </w:r>
    </w:p>
    <w:p w:rsidR="000B4E4C" w:rsidRDefault="000B4E4C" w:rsidP="00B91785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bookmarkStart w:id="0" w:name="_GoBack"/>
      <w:bookmarkEnd w:id="0"/>
      <w:r w:rsidRPr="00361C6F">
        <w:rPr>
          <w:rFonts w:cs="Arial"/>
          <w:b w:val="0"/>
          <w:sz w:val="22"/>
          <w:szCs w:val="22"/>
        </w:rPr>
        <w:t>Administrátor programu:</w:t>
      </w:r>
      <w:r w:rsidR="00C37E5A">
        <w:rPr>
          <w:rFonts w:cs="Arial"/>
          <w:b w:val="0"/>
          <w:sz w:val="22"/>
          <w:szCs w:val="22"/>
        </w:rPr>
        <w:t xml:space="preserve"> </w:t>
      </w:r>
      <w:r w:rsidR="00B91785">
        <w:rPr>
          <w:rFonts w:cs="Arial"/>
          <w:b w:val="0"/>
          <w:sz w:val="22"/>
          <w:szCs w:val="22"/>
        </w:rPr>
        <w:tab/>
      </w:r>
      <w:r w:rsidR="00EE4CDC">
        <w:rPr>
          <w:rFonts w:cs="Arial"/>
          <w:b w:val="0"/>
          <w:sz w:val="22"/>
          <w:szCs w:val="22"/>
        </w:rPr>
        <w:t>odd</w:t>
      </w:r>
      <w:r w:rsidR="00B91785">
        <w:rPr>
          <w:rFonts w:cs="Arial"/>
          <w:b w:val="0"/>
          <w:sz w:val="22"/>
          <w:szCs w:val="22"/>
        </w:rPr>
        <w:t xml:space="preserve">ělení personalistiky a vnějších </w:t>
      </w:r>
      <w:r w:rsidR="00EE4CDC">
        <w:rPr>
          <w:rFonts w:cs="Arial"/>
          <w:b w:val="0"/>
          <w:sz w:val="22"/>
          <w:szCs w:val="22"/>
        </w:rPr>
        <w:t>vztahů</w:t>
      </w:r>
      <w:r w:rsidRPr="00361C6F">
        <w:rPr>
          <w:rFonts w:cs="Arial"/>
          <w:b w:val="0"/>
          <w:sz w:val="22"/>
          <w:szCs w:val="22"/>
        </w:rPr>
        <w:t xml:space="preserve"> </w:t>
      </w:r>
      <w:proofErr w:type="spellStart"/>
      <w:r w:rsidR="00933826">
        <w:rPr>
          <w:rFonts w:cs="Arial"/>
          <w:b w:val="0"/>
          <w:sz w:val="22"/>
          <w:szCs w:val="22"/>
        </w:rPr>
        <w:t>MěÚ</w:t>
      </w:r>
      <w:proofErr w:type="spellEnd"/>
      <w:r w:rsidR="00933826">
        <w:rPr>
          <w:rFonts w:cs="Arial"/>
          <w:b w:val="0"/>
          <w:sz w:val="22"/>
          <w:szCs w:val="22"/>
        </w:rPr>
        <w:t xml:space="preserve"> Šternberk </w:t>
      </w:r>
    </w:p>
    <w:p w:rsidR="00A06412" w:rsidRPr="00361C6F" w:rsidRDefault="00A06412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Věcně příslušná komise:</w:t>
      </w:r>
      <w:r>
        <w:rPr>
          <w:rFonts w:cs="Arial"/>
          <w:b w:val="0"/>
          <w:sz w:val="22"/>
          <w:szCs w:val="22"/>
        </w:rPr>
        <w:tab/>
      </w:r>
      <w:r w:rsidR="00EE4CDC">
        <w:rPr>
          <w:rFonts w:cs="Arial"/>
          <w:b w:val="0"/>
          <w:sz w:val="22"/>
          <w:szCs w:val="22"/>
        </w:rPr>
        <w:t xml:space="preserve">cestovního ruchu a MPZ </w:t>
      </w:r>
    </w:p>
    <w:p w:rsidR="00F54FF7" w:rsidRPr="00361C6F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RPr="00361C6F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361C6F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61C6F"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Pr="00361C6F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1921C3" w:rsidRPr="00C7396A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>Vymezení účelu, na který mohou být peněžní prostředky poskytnuty:</w:t>
      </w:r>
    </w:p>
    <w:p w:rsidR="00A6704B" w:rsidRPr="003F3903" w:rsidRDefault="00A6704B" w:rsidP="00A6704B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3F3903">
        <w:rPr>
          <w:rFonts w:ascii="Arial" w:hAnsi="Arial" w:cs="Arial"/>
          <w:sz w:val="22"/>
          <w:szCs w:val="22"/>
        </w:rPr>
        <w:t>zajištění komplexního programu pro organizovanou skupinu návštěvníků města</w:t>
      </w:r>
    </w:p>
    <w:p w:rsidR="00A6704B" w:rsidRPr="003F3903" w:rsidRDefault="00A6704B" w:rsidP="00A6704B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3F3903">
        <w:rPr>
          <w:rFonts w:ascii="Arial" w:hAnsi="Arial" w:cs="Arial"/>
          <w:sz w:val="22"/>
          <w:szCs w:val="22"/>
        </w:rPr>
        <w:t xml:space="preserve">tvorba turistického produktu, např. cílený propagační materiál </w:t>
      </w:r>
    </w:p>
    <w:p w:rsidR="00A6704B" w:rsidRPr="003F3903" w:rsidRDefault="00A6704B" w:rsidP="00A6704B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3F3903">
        <w:rPr>
          <w:rFonts w:ascii="Arial" w:hAnsi="Arial" w:cs="Arial"/>
          <w:sz w:val="22"/>
          <w:szCs w:val="22"/>
        </w:rPr>
        <w:t>poznáv</w:t>
      </w:r>
      <w:r w:rsidR="005D4A1C" w:rsidRPr="003F3903">
        <w:rPr>
          <w:rFonts w:ascii="Arial" w:hAnsi="Arial" w:cs="Arial"/>
          <w:sz w:val="22"/>
          <w:szCs w:val="22"/>
        </w:rPr>
        <w:t xml:space="preserve">ací balíček pro turisty (např. </w:t>
      </w:r>
      <w:r w:rsidRPr="003F3903">
        <w:rPr>
          <w:rFonts w:ascii="Arial" w:hAnsi="Arial" w:cs="Arial"/>
          <w:sz w:val="22"/>
          <w:szCs w:val="22"/>
        </w:rPr>
        <w:t xml:space="preserve">rodiny s dětmi, senioři,…) </w:t>
      </w:r>
    </w:p>
    <w:p w:rsidR="005D4A1C" w:rsidRPr="003F3903" w:rsidRDefault="00A6704B" w:rsidP="005D4A1C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3F3903">
        <w:rPr>
          <w:rFonts w:ascii="Arial" w:hAnsi="Arial" w:cs="Arial"/>
          <w:sz w:val="22"/>
          <w:szCs w:val="22"/>
        </w:rPr>
        <w:t>uspořádání akce na podporu cestovního ruchu ve Šternberku, v místě nebo v zahraničí,</w:t>
      </w:r>
      <w:r w:rsidR="005D4A1C" w:rsidRPr="003F3903">
        <w:rPr>
          <w:rFonts w:ascii="Arial" w:hAnsi="Arial" w:cs="Arial"/>
          <w:sz w:val="22"/>
          <w:szCs w:val="22"/>
        </w:rPr>
        <w:t xml:space="preserve"> podpora incomingu  </w:t>
      </w:r>
    </w:p>
    <w:p w:rsidR="00A6704B" w:rsidRDefault="00A6704B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361C6F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>Důvody podpory stanoveného účelu:</w:t>
      </w:r>
    </w:p>
    <w:p w:rsidR="00B23404" w:rsidRPr="007A06B7" w:rsidRDefault="00B23404" w:rsidP="00B23404">
      <w:pPr>
        <w:jc w:val="both"/>
        <w:rPr>
          <w:rFonts w:ascii="Arial" w:hAnsi="Arial" w:cs="Arial"/>
          <w:sz w:val="22"/>
          <w:szCs w:val="22"/>
        </w:rPr>
      </w:pPr>
      <w:r w:rsidRPr="007A06B7">
        <w:rPr>
          <w:rFonts w:ascii="Arial" w:hAnsi="Arial" w:cs="Arial"/>
          <w:sz w:val="22"/>
          <w:szCs w:val="22"/>
        </w:rPr>
        <w:t>podpora propagace města Šternberka a rozvoj cestovního ruchu a turismu</w:t>
      </w:r>
      <w:r>
        <w:rPr>
          <w:rFonts w:ascii="Arial" w:hAnsi="Arial" w:cs="Arial"/>
          <w:sz w:val="22"/>
          <w:szCs w:val="22"/>
        </w:rPr>
        <w:t xml:space="preserve">. </w:t>
      </w:r>
      <w:r w:rsidRPr="007A06B7">
        <w:rPr>
          <w:rFonts w:ascii="Arial" w:hAnsi="Arial" w:cs="Arial"/>
          <w:sz w:val="22"/>
          <w:szCs w:val="22"/>
        </w:rPr>
        <w:t xml:space="preserve"> </w:t>
      </w:r>
    </w:p>
    <w:p w:rsidR="00F54FF7" w:rsidRPr="00361C6F" w:rsidRDefault="00F54FF7" w:rsidP="004E476E">
      <w:pPr>
        <w:jc w:val="both"/>
        <w:rPr>
          <w:rFonts w:ascii="Arial" w:hAnsi="Arial" w:cs="Arial"/>
          <w:sz w:val="22"/>
          <w:szCs w:val="22"/>
        </w:rPr>
      </w:pPr>
    </w:p>
    <w:p w:rsidR="005831D9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361C6F">
        <w:rPr>
          <w:rFonts w:ascii="Arial" w:hAnsi="Arial" w:cs="Arial"/>
          <w:sz w:val="22"/>
          <w:szCs w:val="22"/>
        </w:rPr>
        <w:t>na podporu stanoveného účelu činí</w:t>
      </w:r>
      <w:r w:rsidR="000B4E4C" w:rsidRPr="00361C6F">
        <w:rPr>
          <w:rFonts w:ascii="Arial" w:hAnsi="Arial" w:cs="Arial"/>
          <w:sz w:val="22"/>
          <w:szCs w:val="22"/>
        </w:rPr>
        <w:t xml:space="preserve"> </w:t>
      </w:r>
      <w:r w:rsidR="000A47B3" w:rsidRPr="00CD4843">
        <w:rPr>
          <w:rFonts w:ascii="Arial" w:hAnsi="Arial" w:cs="Arial"/>
          <w:sz w:val="22"/>
          <w:szCs w:val="22"/>
        </w:rPr>
        <w:t>1</w:t>
      </w:r>
      <w:r w:rsidR="001E0648" w:rsidRPr="00CD4843">
        <w:rPr>
          <w:rFonts w:ascii="Arial" w:hAnsi="Arial" w:cs="Arial"/>
          <w:sz w:val="22"/>
          <w:szCs w:val="22"/>
        </w:rPr>
        <w:t>50.000</w:t>
      </w:r>
      <w:r w:rsidR="000B4E4C" w:rsidRPr="001E0648">
        <w:rPr>
          <w:rFonts w:ascii="Arial" w:hAnsi="Arial" w:cs="Arial"/>
          <w:sz w:val="22"/>
          <w:szCs w:val="22"/>
        </w:rPr>
        <w:t xml:space="preserve"> Kč</w:t>
      </w:r>
      <w:r w:rsidR="00B23404">
        <w:rPr>
          <w:rFonts w:ascii="Arial" w:hAnsi="Arial" w:cs="Arial"/>
          <w:sz w:val="22"/>
          <w:szCs w:val="22"/>
        </w:rPr>
        <w:t xml:space="preserve"> </w:t>
      </w:r>
      <w:r w:rsidR="005831D9" w:rsidRPr="00361C6F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</w:t>
      </w:r>
      <w:r w:rsidR="005831D9" w:rsidRPr="000B4E4C">
        <w:rPr>
          <w:rFonts w:ascii="Arial" w:hAnsi="Arial" w:cs="Arial"/>
          <w:sz w:val="22"/>
          <w:szCs w:val="22"/>
        </w:rPr>
        <w:t xml:space="preserve"> rozpočtu města Šternberka na daný rok.</w:t>
      </w:r>
    </w:p>
    <w:p w:rsidR="00881EEC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881EEC" w:rsidRDefault="00881EEC" w:rsidP="00881EEC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65B4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D</w:t>
      </w:r>
      <w:r w:rsidRPr="00F65B4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otace lze požadovat nejvýše do </w:t>
      </w:r>
      <w:r w:rsidR="008869AC" w:rsidRPr="008869A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90</w:t>
      </w:r>
      <w:r w:rsidRPr="008869A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%</w:t>
      </w:r>
      <w:r w:rsidRPr="00F65B4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Pr="00F65B4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předpokládaných </w:t>
      </w:r>
      <w:r w:rsidR="0097672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celkových </w:t>
      </w:r>
      <w:r w:rsidRPr="00F65B4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výdajů žadatele na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daný účel, který je předmětem žádosti</w:t>
      </w:r>
      <w:r w:rsidRPr="00F65B4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:rsidR="002031E2" w:rsidRDefault="002031E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Pr="003F3903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 xml:space="preserve">em může být pouze fyzická nebo právnická osoba </w:t>
      </w:r>
      <w:r w:rsidRPr="00B91785">
        <w:rPr>
          <w:rFonts w:ascii="Arial" w:hAnsi="Arial" w:cs="Arial"/>
          <w:sz w:val="22"/>
          <w:szCs w:val="22"/>
        </w:rPr>
        <w:t>s trvalým pobytem či s</w:t>
      </w:r>
      <w:r w:rsidR="00D47861" w:rsidRPr="00B91785">
        <w:rPr>
          <w:rFonts w:ascii="Arial" w:hAnsi="Arial" w:cs="Arial"/>
          <w:sz w:val="22"/>
          <w:szCs w:val="22"/>
        </w:rPr>
        <w:t xml:space="preserve">ídlem na území </w:t>
      </w:r>
      <w:r w:rsidR="00D47861" w:rsidRPr="003F3903">
        <w:rPr>
          <w:rFonts w:ascii="Arial" w:hAnsi="Arial" w:cs="Arial"/>
          <w:sz w:val="22"/>
          <w:szCs w:val="22"/>
        </w:rPr>
        <w:t xml:space="preserve">města Šternberka a/nebo vyvíjející činnost na území města Šternberka. </w:t>
      </w:r>
      <w:r w:rsidR="00203A14" w:rsidRPr="003F3903">
        <w:rPr>
          <w:rFonts w:ascii="Arial" w:hAnsi="Arial" w:cs="Arial"/>
          <w:sz w:val="22"/>
          <w:szCs w:val="22"/>
        </w:rPr>
        <w:t>Je-li předmětem žádosti tvorba programu pro organizovanou skupinu návštěvníků města, musí být délka pobytu této skupiny na území města nejméně</w:t>
      </w:r>
      <w:r w:rsidR="00A6704B" w:rsidRPr="003F3903">
        <w:rPr>
          <w:rFonts w:ascii="Arial" w:hAnsi="Arial" w:cs="Arial"/>
          <w:sz w:val="22"/>
          <w:szCs w:val="22"/>
        </w:rPr>
        <w:t xml:space="preserve"> 2 dny (1 noc přenocování)</w:t>
      </w:r>
      <w:r w:rsidR="00203A14" w:rsidRPr="003F3903">
        <w:rPr>
          <w:rFonts w:ascii="Arial" w:hAnsi="Arial" w:cs="Arial"/>
          <w:sz w:val="22"/>
          <w:szCs w:val="22"/>
        </w:rPr>
        <w:t>.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může podat pouze jednu žádost</w:t>
      </w:r>
      <w:r w:rsidR="00A06412">
        <w:rPr>
          <w:rFonts w:ascii="Arial" w:hAnsi="Arial" w:cs="Arial"/>
          <w:sz w:val="22"/>
          <w:szCs w:val="22"/>
        </w:rPr>
        <w:t xml:space="preserve"> v jednom dotačním programu</w:t>
      </w:r>
      <w:r>
        <w:rPr>
          <w:rFonts w:ascii="Arial" w:hAnsi="Arial" w:cs="Arial"/>
          <w:sz w:val="22"/>
          <w:szCs w:val="22"/>
        </w:rPr>
        <w:t>.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</w:p>
    <w:p w:rsidR="00AA1F67" w:rsidRDefault="00AA1F67"/>
    <w:p w:rsidR="00A6704B" w:rsidRDefault="00A6704B"/>
    <w:p w:rsidR="00C14933" w:rsidRDefault="00C1493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E03F90" w:rsidRPr="00361C6F" w:rsidRDefault="00E03F90" w:rsidP="00AA1F67">
      <w:pPr>
        <w:jc w:val="both"/>
        <w:rPr>
          <w:rFonts w:ascii="Arial" w:hAnsi="Arial" w:cs="Arial"/>
          <w:sz w:val="22"/>
          <w:szCs w:val="22"/>
        </w:rPr>
      </w:pPr>
    </w:p>
    <w:p w:rsidR="00C37E5A" w:rsidRPr="003F3903" w:rsidRDefault="00C7396A" w:rsidP="00C7396A">
      <w:pPr>
        <w:jc w:val="both"/>
        <w:rPr>
          <w:rFonts w:ascii="Arial" w:hAnsi="Arial" w:cs="Arial"/>
          <w:b/>
          <w:sz w:val="22"/>
          <w:szCs w:val="22"/>
        </w:rPr>
      </w:pPr>
      <w:r w:rsidRPr="003F3903">
        <w:rPr>
          <w:rFonts w:ascii="Arial" w:hAnsi="Arial" w:cs="Arial"/>
          <w:b/>
          <w:sz w:val="22"/>
          <w:szCs w:val="22"/>
        </w:rPr>
        <w:t xml:space="preserve">Lhůta pro podávání žádostí o dotace je od </w:t>
      </w:r>
      <w:r w:rsidR="005D4A1C" w:rsidRPr="003F3903">
        <w:rPr>
          <w:rFonts w:ascii="Arial" w:hAnsi="Arial" w:cs="Arial"/>
          <w:b/>
          <w:sz w:val="22"/>
          <w:szCs w:val="22"/>
        </w:rPr>
        <w:t xml:space="preserve">15.12.2017 </w:t>
      </w:r>
      <w:r w:rsidR="00B91785" w:rsidRPr="003F3903">
        <w:rPr>
          <w:rFonts w:ascii="Arial" w:hAnsi="Arial" w:cs="Arial"/>
          <w:b/>
          <w:sz w:val="22"/>
          <w:szCs w:val="22"/>
        </w:rPr>
        <w:t>do</w:t>
      </w:r>
      <w:r w:rsidR="00C37E5A" w:rsidRPr="003F3903">
        <w:rPr>
          <w:rFonts w:ascii="Arial" w:hAnsi="Arial" w:cs="Arial"/>
          <w:b/>
          <w:sz w:val="22"/>
          <w:szCs w:val="22"/>
        </w:rPr>
        <w:t xml:space="preserve"> </w:t>
      </w:r>
      <w:r w:rsidR="005D4A1C" w:rsidRPr="003F3903">
        <w:rPr>
          <w:rFonts w:ascii="Arial" w:hAnsi="Arial" w:cs="Arial"/>
          <w:b/>
          <w:sz w:val="22"/>
          <w:szCs w:val="22"/>
        </w:rPr>
        <w:t>05.01.2018</w:t>
      </w:r>
      <w:r w:rsidR="00C37E5A" w:rsidRPr="003F3903">
        <w:rPr>
          <w:rFonts w:ascii="Arial" w:hAnsi="Arial" w:cs="Arial"/>
          <w:b/>
          <w:sz w:val="22"/>
          <w:szCs w:val="22"/>
        </w:rPr>
        <w:t xml:space="preserve"> do 12</w:t>
      </w:r>
      <w:r w:rsidR="00142723" w:rsidRPr="003F3903">
        <w:rPr>
          <w:rFonts w:ascii="Arial" w:hAnsi="Arial" w:cs="Arial"/>
          <w:b/>
          <w:sz w:val="22"/>
          <w:szCs w:val="22"/>
        </w:rPr>
        <w:t>:00</w:t>
      </w:r>
      <w:r w:rsidR="00C37E5A" w:rsidRPr="003F3903">
        <w:rPr>
          <w:rFonts w:ascii="Arial" w:hAnsi="Arial" w:cs="Arial"/>
          <w:b/>
          <w:sz w:val="22"/>
          <w:szCs w:val="22"/>
        </w:rPr>
        <w:t xml:space="preserve"> hodin. </w:t>
      </w:r>
      <w:r w:rsidR="00FF5C87" w:rsidRPr="003F3903">
        <w:rPr>
          <w:rFonts w:ascii="Arial" w:hAnsi="Arial" w:cs="Arial"/>
          <w:b/>
          <w:sz w:val="22"/>
          <w:szCs w:val="22"/>
        </w:rPr>
        <w:t xml:space="preserve">  </w:t>
      </w:r>
    </w:p>
    <w:p w:rsidR="00C7396A" w:rsidRDefault="00C7396A" w:rsidP="00C7396A">
      <w:pPr>
        <w:pStyle w:val="Default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91785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hyperlink r:id="rId7" w:history="1">
        <w:r w:rsidRPr="006F0FAC">
          <w:rPr>
            <w:rStyle w:val="Hypertextovodkaz"/>
            <w:rFonts w:ascii="Arial" w:hAnsi="Arial" w:cs="Arial"/>
            <w:sz w:val="22"/>
            <w:szCs w:val="22"/>
          </w:rPr>
          <w:t>www.sternberk.eu</w:t>
        </w:r>
      </w:hyperlink>
      <w:r w:rsidRPr="006F0FAC">
        <w:rPr>
          <w:rFonts w:ascii="Arial" w:hAnsi="Arial" w:cs="Arial"/>
          <w:sz w:val="22"/>
          <w:szCs w:val="22"/>
        </w:rPr>
        <w:t xml:space="preserve"> nebo </w:t>
      </w:r>
      <w:r w:rsidR="00361C6F">
        <w:rPr>
          <w:rFonts w:ascii="Arial" w:hAnsi="Arial" w:cs="Arial"/>
          <w:sz w:val="22"/>
          <w:szCs w:val="22"/>
        </w:rPr>
        <w:t>u administrátora</w:t>
      </w:r>
      <w:r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C7396A" w:rsidRDefault="00C7396A" w:rsidP="00C7396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Rozhodující pro doručení žádosti o dotaci je okamžik převzetí tištěného provedení žádosti vyhlašovatelem, nikoli předání k poštovnímu doručení. 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AA1F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361C6F">
        <w:rPr>
          <w:rFonts w:ascii="Arial" w:hAnsi="Arial" w:cs="Arial"/>
          <w:sz w:val="22"/>
          <w:szCs w:val="22"/>
        </w:rPr>
        <w:t xml:space="preserve">věcně příslušné </w:t>
      </w:r>
      <w:r>
        <w:rPr>
          <w:rFonts w:ascii="Arial" w:hAnsi="Arial" w:cs="Arial"/>
          <w:sz w:val="22"/>
          <w:szCs w:val="22"/>
        </w:rPr>
        <w:t>komisi.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054088">
        <w:rPr>
          <w:rFonts w:ascii="Arial" w:hAnsi="Arial" w:cs="Arial"/>
          <w:sz w:val="22"/>
          <w:szCs w:val="22"/>
        </w:rPr>
        <w:t xml:space="preserve">V případě, že žádost bude neúplná, vyzve administrátor e-mailem na adresu uvedenou žadatelem v žádosti žadatele o doplnění; pro doplnění je stanovena lhůta 5 pracovních dní. Pokud žadatel na tuto výzvu nedoplní žádost, bude z dalšího hodnocení vyřazena.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361C6F">
        <w:rPr>
          <w:rFonts w:ascii="Arial" w:hAnsi="Arial" w:cs="Arial"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05673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Žádost</w:t>
      </w:r>
      <w:r w:rsidR="00B86263">
        <w:rPr>
          <w:rFonts w:ascii="Arial" w:hAnsi="Arial" w:cs="Arial"/>
          <w:sz w:val="22"/>
          <w:szCs w:val="22"/>
        </w:rPr>
        <w:t xml:space="preserve">i o dotace </w:t>
      </w:r>
      <w:r w:rsidR="00881EEC">
        <w:rPr>
          <w:rFonts w:ascii="Arial" w:hAnsi="Arial" w:cs="Arial"/>
          <w:sz w:val="22"/>
          <w:szCs w:val="22"/>
        </w:rPr>
        <w:t xml:space="preserve">splňující administrativní soulad </w:t>
      </w:r>
      <w:r w:rsidR="00B86263">
        <w:rPr>
          <w:rFonts w:ascii="Arial" w:hAnsi="Arial" w:cs="Arial"/>
          <w:sz w:val="22"/>
          <w:szCs w:val="22"/>
        </w:rPr>
        <w:t xml:space="preserve">budou hodnoceny dle </w:t>
      </w:r>
      <w:r w:rsidR="00881EEC">
        <w:rPr>
          <w:rFonts w:ascii="Arial" w:hAnsi="Arial" w:cs="Arial"/>
          <w:sz w:val="22"/>
          <w:szCs w:val="22"/>
        </w:rPr>
        <w:t>specifických</w:t>
      </w:r>
      <w:r>
        <w:rPr>
          <w:rFonts w:ascii="Arial" w:hAnsi="Arial" w:cs="Arial"/>
          <w:sz w:val="22"/>
          <w:szCs w:val="22"/>
        </w:rPr>
        <w:t xml:space="preserve"> kritérií:</w:t>
      </w:r>
    </w:p>
    <w:p w:rsidR="00C32494" w:rsidRDefault="00C32494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tbl>
      <w:tblPr>
        <w:tblW w:w="8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EF609B" w:rsidRPr="00EF609B" w:rsidTr="00EF609B">
        <w:trPr>
          <w:trHeight w:val="510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EF609B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EF609B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EF609B" w:rsidRPr="00EF609B" w:rsidTr="00EF609B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působnost žadatele 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EF609B" w:rsidRPr="00EF609B" w:rsidTr="00EF609B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časová a věcná reálnost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přehlednost žádosti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 xml:space="preserve">srozumitelně a věcně formulovaný cíl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EF609B" w:rsidRPr="00EF609B" w:rsidTr="00EF609B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přehledné zpracování postupu realizace či harmonogramu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vymezení, velikost a přiměřenost cílové skupiny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B91785" w:rsidRDefault="00B91785"/>
    <w:p w:rsidR="00624CD1" w:rsidRDefault="00624CD1"/>
    <w:p w:rsidR="00624CD1" w:rsidRDefault="00624CD1"/>
    <w:p w:rsidR="00624CD1" w:rsidRDefault="00624CD1"/>
    <w:p w:rsidR="00624CD1" w:rsidRPr="003F3903" w:rsidRDefault="00624CD1"/>
    <w:tbl>
      <w:tblPr>
        <w:tblW w:w="8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3F3903" w:rsidRPr="003F3903" w:rsidTr="00407D59">
        <w:trPr>
          <w:trHeight w:val="51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4CD1" w:rsidRPr="003F3903" w:rsidRDefault="00624CD1" w:rsidP="00624CD1">
            <w:pPr>
              <w:jc w:val="center"/>
              <w:rPr>
                <w:rFonts w:ascii="Arial" w:hAnsi="Arial" w:cs="Arial"/>
                <w:b/>
                <w:bCs/>
              </w:rPr>
            </w:pPr>
            <w:r w:rsidRPr="003F3903">
              <w:rPr>
                <w:rFonts w:ascii="Arial" w:hAnsi="Arial" w:cs="Arial"/>
                <w:b/>
                <w:bCs/>
              </w:rPr>
              <w:t>přínos pro cestovní ruch ve městě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D1" w:rsidRPr="003F3903" w:rsidRDefault="00624CD1" w:rsidP="00EF609B">
            <w:pPr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potřebnost a očekávaný přínos pro město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D1" w:rsidRPr="003F3903" w:rsidRDefault="00624CD1" w:rsidP="00EF609B">
            <w:pPr>
              <w:jc w:val="center"/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D1" w:rsidRPr="003F3903" w:rsidRDefault="00624CD1" w:rsidP="00EF609B">
            <w:pPr>
              <w:jc w:val="center"/>
              <w:rPr>
                <w:rFonts w:ascii="Arial" w:hAnsi="Arial" w:cs="Arial"/>
                <w:b/>
                <w:bCs/>
              </w:rPr>
            </w:pPr>
            <w:r w:rsidRPr="003F3903">
              <w:rPr>
                <w:rFonts w:ascii="Arial" w:hAnsi="Arial" w:cs="Arial"/>
                <w:b/>
                <w:bCs/>
              </w:rPr>
              <w:t>40</w:t>
            </w:r>
          </w:p>
        </w:tc>
      </w:tr>
      <w:tr w:rsidR="003F3903" w:rsidRPr="003F3903" w:rsidTr="00407D59">
        <w:trPr>
          <w:trHeight w:val="48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CD1" w:rsidRPr="003F3903" w:rsidRDefault="00624CD1" w:rsidP="00EF609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D1" w:rsidRPr="003F3903" w:rsidRDefault="00624CD1" w:rsidP="00EF609B">
            <w:pPr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přímá propagace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D1" w:rsidRPr="003F3903" w:rsidRDefault="00624CD1" w:rsidP="00EF609B">
            <w:pPr>
              <w:jc w:val="center"/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0 až 5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CD1" w:rsidRPr="003F3903" w:rsidRDefault="00624CD1" w:rsidP="00EF609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F3903" w:rsidRPr="003F3903" w:rsidTr="00407D59">
        <w:trPr>
          <w:trHeight w:val="66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CD1" w:rsidRPr="003F3903" w:rsidRDefault="00624CD1" w:rsidP="00EF609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D1" w:rsidRPr="003F3903" w:rsidRDefault="00624CD1" w:rsidP="00EF609B">
            <w:pPr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D1" w:rsidRPr="003F3903" w:rsidRDefault="00624CD1" w:rsidP="00EF609B">
            <w:pPr>
              <w:jc w:val="center"/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0 až 5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CD1" w:rsidRPr="003F3903" w:rsidRDefault="00624CD1" w:rsidP="00EF609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F3903" w:rsidRPr="003F3903" w:rsidTr="00407D59">
        <w:trPr>
          <w:trHeight w:val="45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4CD1" w:rsidRPr="003F3903" w:rsidRDefault="00624CD1" w:rsidP="00EF609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CD1" w:rsidRPr="003F3903" w:rsidRDefault="00624CD1" w:rsidP="00EF609B">
            <w:pPr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schopnost projektu přilákat návštěvníky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D1" w:rsidRPr="003F3903" w:rsidRDefault="00624CD1" w:rsidP="00EF609B">
            <w:pPr>
              <w:jc w:val="center"/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0 až 5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D1" w:rsidRPr="003F3903" w:rsidRDefault="00624CD1" w:rsidP="00EF609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F3903" w:rsidRPr="003F3903" w:rsidTr="00407D59">
        <w:trPr>
          <w:trHeight w:val="45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CD1" w:rsidRPr="003F3903" w:rsidRDefault="00624CD1" w:rsidP="00EF609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CD1" w:rsidRPr="003F3903" w:rsidRDefault="00624CD1" w:rsidP="00EF609B">
            <w:pPr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dlouhodobost dopadu projektu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D1" w:rsidRPr="003F3903" w:rsidRDefault="00624CD1" w:rsidP="00EF609B">
            <w:pPr>
              <w:jc w:val="center"/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0 až 5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CD1" w:rsidRPr="003F3903" w:rsidRDefault="00624CD1" w:rsidP="00EF609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F3903" w:rsidRPr="003F3903" w:rsidTr="00407D59">
        <w:trPr>
          <w:trHeight w:val="45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CD1" w:rsidRPr="003F3903" w:rsidRDefault="00624CD1" w:rsidP="00EF609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CD1" w:rsidRPr="003F3903" w:rsidRDefault="00624CD1" w:rsidP="00EF609B">
            <w:pPr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přínos a význam pro další subjekty v cestovním ruchu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D1" w:rsidRPr="003F3903" w:rsidRDefault="00624CD1" w:rsidP="00EF609B">
            <w:pPr>
              <w:jc w:val="center"/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0 až 10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4CD1" w:rsidRPr="003F3903" w:rsidRDefault="00624CD1" w:rsidP="00EF609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F3903" w:rsidRPr="003F3903" w:rsidTr="00407D59">
        <w:trPr>
          <w:trHeight w:val="45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CD1" w:rsidRPr="003F3903" w:rsidRDefault="00624CD1" w:rsidP="00EF609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D1" w:rsidRPr="003F3903" w:rsidRDefault="00624CD1" w:rsidP="00EF609B">
            <w:pPr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originalita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D1" w:rsidRPr="003F3903" w:rsidRDefault="00624CD1" w:rsidP="00EF609B">
            <w:pPr>
              <w:jc w:val="center"/>
              <w:rPr>
                <w:rFonts w:ascii="Arial" w:hAnsi="Arial" w:cs="Arial"/>
              </w:rPr>
            </w:pPr>
            <w:r w:rsidRPr="003F3903">
              <w:rPr>
                <w:rFonts w:ascii="Arial" w:hAnsi="Arial" w:cs="Arial"/>
              </w:rPr>
              <w:t>0 až 5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CD1" w:rsidRPr="003F3903" w:rsidRDefault="00624CD1" w:rsidP="00EF609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F609B" w:rsidRPr="00EF609B" w:rsidTr="00EF609B">
        <w:trPr>
          <w:trHeight w:val="42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624CD1" w:rsidP="00EF6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EF609B" w:rsidRPr="00EF609B" w:rsidTr="00EF609B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přiměřenost rozpočtu vzhledem k počtu účastníků a obsahu žádosti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624CD1" w:rsidP="00EF6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3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 xml:space="preserve">požadovaná dotace ve výši 0 - 30%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EF609B" w:rsidRPr="00EF609B" w:rsidTr="00EF609B">
        <w:trPr>
          <w:trHeight w:val="51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požadovaná dotace ve výši 30,1- 60% celkového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po</w:t>
            </w:r>
            <w:r w:rsidR="00624CD1">
              <w:rPr>
                <w:rFonts w:ascii="Arial" w:hAnsi="Arial" w:cs="Arial"/>
                <w:color w:val="000000"/>
              </w:rPr>
              <w:t>žadovaná dotace ve výši 60,1 - 9</w:t>
            </w:r>
            <w:r w:rsidRPr="00EF609B">
              <w:rPr>
                <w:rFonts w:ascii="Arial" w:hAnsi="Arial" w:cs="Arial"/>
                <w:color w:val="000000"/>
              </w:rPr>
              <w:t>0% celkového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50"/>
        </w:trPr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</w:tbl>
    <w:p w:rsidR="00EF609B" w:rsidRDefault="00EF609B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3F3903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Hodnocení žádostí o dotaci provede </w:t>
      </w:r>
      <w:r w:rsidR="00361C6F">
        <w:rPr>
          <w:rFonts w:ascii="Arial" w:hAnsi="Arial" w:cs="Arial"/>
          <w:sz w:val="22"/>
          <w:szCs w:val="22"/>
        </w:rPr>
        <w:t xml:space="preserve">věcně příslušná </w:t>
      </w:r>
      <w:r w:rsidRPr="00CA7A37">
        <w:rPr>
          <w:rFonts w:ascii="Arial" w:hAnsi="Arial" w:cs="Arial"/>
          <w:sz w:val="22"/>
          <w:szCs w:val="22"/>
        </w:rPr>
        <w:t>komise</w:t>
      </w:r>
      <w:r>
        <w:rPr>
          <w:rFonts w:ascii="Arial" w:hAnsi="Arial" w:cs="Arial"/>
          <w:sz w:val="22"/>
          <w:szCs w:val="22"/>
        </w:rPr>
        <w:t xml:space="preserve">. Ohodnocené žádosti budou seřazeny dle dosaženého bodového zisku. </w:t>
      </w:r>
    </w:p>
    <w:p w:rsidR="003F3903" w:rsidRDefault="003F3903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Minimální počet bodů pro získání dotace je </w:t>
      </w:r>
      <w:r w:rsidRPr="003F3903">
        <w:rPr>
          <w:rFonts w:ascii="Arial" w:hAnsi="Arial" w:cs="Arial"/>
          <w:b/>
          <w:sz w:val="22"/>
          <w:szCs w:val="22"/>
        </w:rPr>
        <w:t>65 bodů</w:t>
      </w:r>
      <w:r>
        <w:rPr>
          <w:rFonts w:ascii="Arial" w:hAnsi="Arial" w:cs="Arial"/>
          <w:sz w:val="22"/>
          <w:szCs w:val="22"/>
        </w:rPr>
        <w:t>.</w:t>
      </w:r>
    </w:p>
    <w:p w:rsidR="00F137E8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 shody v počtu obdržených bodů na hranici pro poskytnutí dotace navrhuje pořadí žádostí komise, která dále </w:t>
      </w:r>
      <w:r w:rsidRPr="00CA7A37">
        <w:rPr>
          <w:rFonts w:ascii="Arial" w:hAnsi="Arial" w:cs="Arial"/>
          <w:sz w:val="22"/>
          <w:szCs w:val="22"/>
        </w:rPr>
        <w:t xml:space="preserve">navrhuje </w:t>
      </w:r>
      <w:r>
        <w:rPr>
          <w:rFonts w:ascii="Arial" w:hAnsi="Arial" w:cs="Arial"/>
          <w:sz w:val="22"/>
          <w:szCs w:val="22"/>
        </w:rPr>
        <w:t>v</w:t>
      </w:r>
      <w:r w:rsidRPr="00CA7A37">
        <w:rPr>
          <w:rFonts w:ascii="Arial" w:hAnsi="Arial" w:cs="Arial"/>
          <w:sz w:val="22"/>
          <w:szCs w:val="22"/>
        </w:rPr>
        <w:t>ýši dotace</w:t>
      </w:r>
      <w:r>
        <w:rPr>
          <w:rFonts w:ascii="Arial" w:hAnsi="Arial" w:cs="Arial"/>
          <w:sz w:val="22"/>
          <w:szCs w:val="22"/>
        </w:rPr>
        <w:t xml:space="preserve">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 v případě souhrnu </w:t>
      </w:r>
      <w:r w:rsidRPr="00CA7A37">
        <w:rPr>
          <w:rFonts w:ascii="Arial" w:hAnsi="Arial" w:cs="Arial"/>
          <w:sz w:val="22"/>
          <w:szCs w:val="22"/>
        </w:rPr>
        <w:t xml:space="preserve">dotací </w:t>
      </w:r>
      <w:r>
        <w:rPr>
          <w:rFonts w:ascii="Arial" w:hAnsi="Arial" w:cs="Arial"/>
          <w:sz w:val="22"/>
          <w:szCs w:val="22"/>
        </w:rPr>
        <w:t xml:space="preserve">převyšujících </w:t>
      </w:r>
      <w:r w:rsidRPr="00CA7A37">
        <w:rPr>
          <w:rFonts w:ascii="Arial" w:hAnsi="Arial" w:cs="Arial"/>
          <w:sz w:val="22"/>
          <w:szCs w:val="22"/>
        </w:rPr>
        <w:t>50.000 Kč pro jednu prá</w:t>
      </w:r>
      <w:r>
        <w:rPr>
          <w:rFonts w:ascii="Arial" w:hAnsi="Arial" w:cs="Arial"/>
          <w:sz w:val="22"/>
          <w:szCs w:val="22"/>
        </w:rPr>
        <w:t>vnickou, resp. fyzickou osobu,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144DD7" w:rsidRDefault="00F2252B" w:rsidP="00144DD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E0648">
        <w:rPr>
          <w:rFonts w:ascii="Arial" w:hAnsi="Arial" w:cs="Arial"/>
          <w:sz w:val="22"/>
          <w:szCs w:val="22"/>
        </w:rPr>
        <w:t xml:space="preserve">Za </w:t>
      </w:r>
      <w:r w:rsidRPr="001E0648">
        <w:rPr>
          <w:rFonts w:ascii="Arial" w:hAnsi="Arial" w:cs="Arial"/>
          <w:b/>
          <w:bCs/>
          <w:sz w:val="22"/>
          <w:szCs w:val="22"/>
        </w:rPr>
        <w:t xml:space="preserve">uznatelné náklady </w:t>
      </w:r>
      <w:r w:rsidRPr="001E0648">
        <w:rPr>
          <w:rFonts w:ascii="Arial" w:hAnsi="Arial" w:cs="Arial"/>
          <w:sz w:val="22"/>
          <w:szCs w:val="22"/>
        </w:rPr>
        <w:t>jsou považovány</w:t>
      </w:r>
      <w:r w:rsidR="00144DD7">
        <w:rPr>
          <w:rFonts w:ascii="Arial" w:hAnsi="Arial" w:cs="Arial"/>
          <w:sz w:val="22"/>
          <w:szCs w:val="22"/>
        </w:rPr>
        <w:t xml:space="preserve"> </w:t>
      </w:r>
      <w:r w:rsidR="00144DD7" w:rsidRPr="00144DD7">
        <w:rPr>
          <w:rFonts w:ascii="Arial" w:hAnsi="Arial" w:cs="Arial"/>
          <w:sz w:val="22"/>
          <w:szCs w:val="22"/>
        </w:rPr>
        <w:t xml:space="preserve">náklady </w:t>
      </w:r>
      <w:r w:rsidR="00144DD7">
        <w:rPr>
          <w:rFonts w:ascii="Arial" w:hAnsi="Arial" w:cs="Arial"/>
          <w:sz w:val="22"/>
          <w:szCs w:val="22"/>
        </w:rPr>
        <w:t xml:space="preserve">nezbytné pro realizaci projektu. </w:t>
      </w:r>
      <w:r w:rsidR="00144DD7" w:rsidRPr="00144DD7">
        <w:rPr>
          <w:rFonts w:ascii="Arial" w:hAnsi="Arial" w:cs="Arial"/>
          <w:sz w:val="22"/>
          <w:szCs w:val="22"/>
        </w:rPr>
        <w:t>Náklady musí být v souladu s finančním rozpočtem, který je součástí</w:t>
      </w:r>
      <w:r w:rsidR="00144DD7">
        <w:rPr>
          <w:rFonts w:ascii="Arial" w:hAnsi="Arial" w:cs="Arial"/>
          <w:sz w:val="22"/>
          <w:szCs w:val="22"/>
        </w:rPr>
        <w:t xml:space="preserve"> žádosti o poskytnutí dotace či </w:t>
      </w:r>
      <w:r w:rsidR="00144DD7" w:rsidRPr="00144DD7">
        <w:rPr>
          <w:rFonts w:ascii="Arial" w:hAnsi="Arial" w:cs="Arial"/>
          <w:sz w:val="22"/>
          <w:szCs w:val="22"/>
        </w:rPr>
        <w:t>upraveným</w:t>
      </w:r>
      <w:r w:rsidR="00144DD7">
        <w:rPr>
          <w:rFonts w:ascii="Arial" w:hAnsi="Arial" w:cs="Arial"/>
          <w:sz w:val="22"/>
          <w:szCs w:val="22"/>
        </w:rPr>
        <w:t xml:space="preserve"> </w:t>
      </w:r>
      <w:r w:rsidR="00144DD7" w:rsidRPr="00144DD7">
        <w:rPr>
          <w:rFonts w:ascii="Arial" w:hAnsi="Arial" w:cs="Arial"/>
          <w:sz w:val="22"/>
          <w:szCs w:val="22"/>
        </w:rPr>
        <w:t>rozpočtem na základě schválené výše poskytnuté dotace</w:t>
      </w:r>
      <w:r w:rsidR="00144DD7">
        <w:rPr>
          <w:rFonts w:ascii="Arial" w:hAnsi="Arial" w:cs="Arial"/>
          <w:sz w:val="22"/>
          <w:szCs w:val="22"/>
        </w:rPr>
        <w:t>.</w:t>
      </w:r>
    </w:p>
    <w:p w:rsidR="00144DD7" w:rsidRDefault="00144DD7" w:rsidP="00144DD7">
      <w:pPr>
        <w:pStyle w:val="Default"/>
        <w:rPr>
          <w:rFonts w:ascii="Arial" w:hAnsi="Arial" w:cs="Arial"/>
          <w:sz w:val="22"/>
          <w:szCs w:val="22"/>
        </w:rPr>
      </w:pPr>
    </w:p>
    <w:p w:rsidR="00F2252B" w:rsidRPr="0021497D" w:rsidRDefault="00DC6833" w:rsidP="00144DD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44DD7">
        <w:rPr>
          <w:rFonts w:ascii="Arial" w:hAnsi="Arial" w:cs="Arial"/>
          <w:b/>
          <w:bCs/>
          <w:sz w:val="22"/>
          <w:szCs w:val="22"/>
        </w:rPr>
        <w:t>Za n</w:t>
      </w:r>
      <w:r w:rsidR="00F2252B" w:rsidRPr="00144DD7">
        <w:rPr>
          <w:rFonts w:ascii="Arial" w:hAnsi="Arial" w:cs="Arial"/>
          <w:b/>
          <w:bCs/>
          <w:sz w:val="22"/>
          <w:szCs w:val="22"/>
        </w:rPr>
        <w:t>euznatelné náklady</w:t>
      </w:r>
      <w:r w:rsidR="00F2252B" w:rsidRPr="00144DD7">
        <w:rPr>
          <w:rFonts w:ascii="Arial" w:hAnsi="Arial" w:cs="Arial"/>
          <w:sz w:val="22"/>
          <w:szCs w:val="22"/>
        </w:rPr>
        <w:t>, na které nelze</w:t>
      </w:r>
      <w:r w:rsidR="00F2252B" w:rsidRPr="0021497D">
        <w:rPr>
          <w:rFonts w:ascii="Arial" w:hAnsi="Arial" w:cs="Arial"/>
          <w:sz w:val="22"/>
          <w:szCs w:val="22"/>
        </w:rPr>
        <w:t xml:space="preserve"> využít dotaci</w:t>
      </w:r>
      <w:r w:rsidRPr="0021497D">
        <w:rPr>
          <w:rFonts w:ascii="Arial" w:hAnsi="Arial" w:cs="Arial"/>
          <w:sz w:val="22"/>
          <w:szCs w:val="22"/>
        </w:rPr>
        <w:t>, se považuj</w:t>
      </w:r>
      <w:r w:rsidR="00A06412">
        <w:rPr>
          <w:rFonts w:ascii="Arial" w:hAnsi="Arial" w:cs="Arial"/>
          <w:sz w:val="22"/>
          <w:szCs w:val="22"/>
        </w:rPr>
        <w:t>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</w:t>
      </w:r>
      <w:r w:rsidR="00361C6F">
        <w:rPr>
          <w:rFonts w:ascii="Arial" w:hAnsi="Arial" w:cs="Arial"/>
          <w:sz w:val="22"/>
          <w:szCs w:val="22"/>
        </w:rPr>
        <w:t>;</w:t>
      </w:r>
      <w:r w:rsidRPr="004105B7">
        <w:rPr>
          <w:rFonts w:ascii="Arial" w:hAnsi="Arial" w:cs="Arial"/>
          <w:sz w:val="22"/>
          <w:szCs w:val="22"/>
        </w:rPr>
        <w:t xml:space="preserve"> </w:t>
      </w:r>
    </w:p>
    <w:p w:rsidR="00361C6F" w:rsidRPr="00A836D8" w:rsidRDefault="0021497D" w:rsidP="007273D0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8A211C">
        <w:rPr>
          <w:rFonts w:ascii="Arial" w:hAnsi="Arial" w:cs="Arial"/>
          <w:sz w:val="22"/>
          <w:szCs w:val="22"/>
        </w:rPr>
        <w:t>osobní</w:t>
      </w:r>
      <w:r w:rsidRPr="00A836D8">
        <w:rPr>
          <w:rFonts w:ascii="Arial" w:hAnsi="Arial" w:cs="Arial"/>
          <w:i/>
          <w:sz w:val="22"/>
          <w:szCs w:val="22"/>
        </w:rPr>
        <w:t xml:space="preserve"> </w:t>
      </w:r>
      <w:r w:rsidRPr="008A211C">
        <w:rPr>
          <w:rFonts w:ascii="Arial" w:hAnsi="Arial" w:cs="Arial"/>
          <w:sz w:val="22"/>
          <w:szCs w:val="22"/>
        </w:rPr>
        <w:t>náklady</w:t>
      </w:r>
      <w:r w:rsidR="00361C6F" w:rsidRPr="00A836D8">
        <w:rPr>
          <w:rFonts w:ascii="Arial" w:hAnsi="Arial" w:cs="Arial"/>
          <w:i/>
          <w:sz w:val="22"/>
          <w:szCs w:val="22"/>
        </w:rPr>
        <w:t>;</w:t>
      </w:r>
      <w:r w:rsidRPr="00A836D8">
        <w:rPr>
          <w:rFonts w:ascii="Arial" w:hAnsi="Arial" w:cs="Arial"/>
          <w:i/>
          <w:sz w:val="22"/>
          <w:szCs w:val="22"/>
        </w:rPr>
        <w:t xml:space="preserve"> </w:t>
      </w:r>
    </w:p>
    <w:p w:rsidR="00F2252B" w:rsidRPr="00361C6F" w:rsidRDefault="00F2252B" w:rsidP="007273D0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2B2216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B2216">
        <w:rPr>
          <w:rFonts w:ascii="Arial" w:hAnsi="Arial" w:cs="Arial"/>
          <w:color w:val="auto"/>
          <w:sz w:val="22"/>
          <w:szCs w:val="22"/>
        </w:rPr>
        <w:t xml:space="preserve">pohoštění, </w:t>
      </w:r>
      <w:r w:rsidR="0021497D" w:rsidRPr="002B2216">
        <w:rPr>
          <w:rFonts w:ascii="Arial" w:hAnsi="Arial" w:cs="Arial"/>
          <w:color w:val="auto"/>
          <w:sz w:val="22"/>
          <w:szCs w:val="22"/>
        </w:rPr>
        <w:t xml:space="preserve">občerstvení, </w:t>
      </w:r>
      <w:r w:rsidRPr="002B2216">
        <w:rPr>
          <w:rFonts w:ascii="Arial" w:hAnsi="Arial" w:cs="Arial"/>
          <w:color w:val="auto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lastRenderedPageBreak/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</w:t>
      </w:r>
      <w:r w:rsidR="00A836D8">
        <w:rPr>
          <w:rFonts w:ascii="Arial" w:hAnsi="Arial" w:cs="Arial"/>
          <w:sz w:val="22"/>
          <w:szCs w:val="22"/>
        </w:rPr>
        <w:t>dotaci má následující povinnost</w:t>
      </w:r>
      <w:r w:rsidRPr="004105B7">
        <w:rPr>
          <w:rFonts w:ascii="Arial" w:hAnsi="Arial" w:cs="Arial"/>
          <w:sz w:val="22"/>
          <w:szCs w:val="22"/>
        </w:rPr>
        <w:t xml:space="preserve">: </w:t>
      </w:r>
    </w:p>
    <w:p w:rsidR="006F0FAC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umožnit členům </w:t>
      </w:r>
      <w:r w:rsidR="00361C6F">
        <w:rPr>
          <w:rFonts w:ascii="Arial" w:hAnsi="Arial" w:cs="Arial"/>
          <w:sz w:val="22"/>
          <w:szCs w:val="22"/>
        </w:rPr>
        <w:t xml:space="preserve">věcně příslušné </w:t>
      </w:r>
      <w:r w:rsidRPr="004105B7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</w:t>
      </w:r>
      <w:r w:rsidR="00A06412">
        <w:rPr>
          <w:rFonts w:ascii="Arial" w:hAnsi="Arial" w:cs="Arial"/>
          <w:sz w:val="22"/>
          <w:szCs w:val="22"/>
        </w:rPr>
        <w:t>jů uvedených v žádosti o dotaci.</w:t>
      </w:r>
      <w:r w:rsidRPr="004105B7">
        <w:rPr>
          <w:rFonts w:ascii="Arial" w:hAnsi="Arial" w:cs="Arial"/>
          <w:sz w:val="22"/>
          <w:szCs w:val="22"/>
        </w:rPr>
        <w:t xml:space="preserve"> </w:t>
      </w:r>
    </w:p>
    <w:p w:rsidR="00C32494" w:rsidRDefault="00C32494" w:rsidP="00F9083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</w:p>
    <w:p w:rsidR="00F54FF7" w:rsidRDefault="00F54FF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106D06" w:rsidRPr="00106D06" w:rsidRDefault="00106D06" w:rsidP="00106D0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06D06">
        <w:rPr>
          <w:rFonts w:ascii="Arial" w:eastAsiaTheme="minorHAnsi" w:hAnsi="Arial" w:cs="Arial"/>
          <w:sz w:val="22"/>
          <w:szCs w:val="22"/>
          <w:lang w:eastAsia="en-US"/>
        </w:rPr>
        <w:t xml:space="preserve">U akcí konaných pro veřejnost na území města </w:t>
      </w:r>
      <w:r>
        <w:rPr>
          <w:rFonts w:ascii="Arial" w:eastAsiaTheme="minorHAnsi" w:hAnsi="Arial" w:cs="Arial"/>
          <w:sz w:val="22"/>
          <w:szCs w:val="22"/>
          <w:lang w:eastAsia="en-US"/>
        </w:rPr>
        <w:t>Šternberka</w:t>
      </w:r>
      <w:r w:rsidRPr="00106D06">
        <w:rPr>
          <w:rFonts w:ascii="Arial" w:eastAsiaTheme="minorHAnsi" w:hAnsi="Arial" w:cs="Arial"/>
          <w:sz w:val="22"/>
          <w:szCs w:val="22"/>
          <w:lang w:eastAsia="en-US"/>
        </w:rPr>
        <w:t xml:space="preserve"> má příjemce dotace povinnost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6D06">
        <w:rPr>
          <w:rFonts w:ascii="Arial" w:eastAsiaTheme="minorHAnsi" w:hAnsi="Arial" w:cs="Arial"/>
          <w:sz w:val="22"/>
          <w:szCs w:val="22"/>
          <w:lang w:eastAsia="en-US"/>
        </w:rPr>
        <w:t>informovat o konání akce prostřednictvím informačního systému umístě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ného na webových </w:t>
      </w:r>
      <w:r w:rsidRPr="00106D06">
        <w:rPr>
          <w:rFonts w:ascii="Arial" w:eastAsiaTheme="minorHAnsi" w:hAnsi="Arial" w:cs="Arial"/>
          <w:sz w:val="22"/>
          <w:szCs w:val="22"/>
          <w:lang w:eastAsia="en-US"/>
        </w:rPr>
        <w:t xml:space="preserve">stránkách na adrese: </w:t>
      </w:r>
      <w:r w:rsidRPr="00106D06">
        <w:rPr>
          <w:rFonts w:ascii="Arial" w:hAnsi="Arial" w:cs="Arial"/>
          <w:sz w:val="22"/>
          <w:szCs w:val="22"/>
        </w:rPr>
        <w:t>info@poznej-sternbersko.cz</w:t>
      </w:r>
      <w:r>
        <w:rPr>
          <w:rFonts w:ascii="Arial" w:hAnsi="Arial" w:cs="Arial"/>
          <w:sz w:val="22"/>
          <w:szCs w:val="22"/>
        </w:rPr>
        <w:t>.</w:t>
      </w:r>
    </w:p>
    <w:p w:rsidR="00106D06" w:rsidRPr="00106D06" w:rsidRDefault="00106D06" w:rsidP="00106D0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375959" w:rsidRPr="00C7396A" w:rsidRDefault="00375959" w:rsidP="00C32494">
      <w:pPr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>Kontaktní údaje na administrátora:</w:t>
      </w:r>
    </w:p>
    <w:p w:rsidR="00375959" w:rsidRPr="00C7396A" w:rsidRDefault="00E64783" w:rsidP="00C32494">
      <w:pPr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 xml:space="preserve">oddělení personalistiky a vnějších vztahů, </w:t>
      </w:r>
      <w:r w:rsidR="00FE511E" w:rsidRPr="00C7396A">
        <w:rPr>
          <w:rFonts w:ascii="Arial" w:hAnsi="Arial" w:cs="Arial"/>
          <w:sz w:val="22"/>
          <w:szCs w:val="22"/>
        </w:rPr>
        <w:t xml:space="preserve">Mgr. Irena Černocká, vedoucí oddělení, </w:t>
      </w:r>
      <w:r w:rsidR="00FE511E" w:rsidRPr="00C7396A">
        <w:rPr>
          <w:rFonts w:ascii="Arial" w:hAnsi="Arial" w:cs="Arial"/>
          <w:sz w:val="22"/>
          <w:szCs w:val="22"/>
        </w:rPr>
        <w:br/>
      </w:r>
      <w:r w:rsidR="00375959" w:rsidRPr="00C7396A">
        <w:rPr>
          <w:rFonts w:ascii="Arial" w:hAnsi="Arial" w:cs="Arial"/>
          <w:sz w:val="22"/>
          <w:szCs w:val="22"/>
        </w:rPr>
        <w:t>Městský úřad Šternberk, Horní nám.</w:t>
      </w:r>
      <w:r w:rsidR="00A06412" w:rsidRPr="00C7396A">
        <w:rPr>
          <w:rFonts w:ascii="Arial" w:hAnsi="Arial" w:cs="Arial"/>
          <w:sz w:val="22"/>
          <w:szCs w:val="22"/>
        </w:rPr>
        <w:t xml:space="preserve"> </w:t>
      </w:r>
      <w:r w:rsidR="00375959" w:rsidRPr="00C7396A">
        <w:rPr>
          <w:rFonts w:ascii="Arial" w:hAnsi="Arial" w:cs="Arial"/>
          <w:sz w:val="22"/>
          <w:szCs w:val="22"/>
        </w:rPr>
        <w:t>16, 785 01 Šternberk</w:t>
      </w:r>
    </w:p>
    <w:p w:rsidR="00375959" w:rsidRPr="00C32494" w:rsidRDefault="00361C6F" w:rsidP="00C7396A">
      <w:pPr>
        <w:tabs>
          <w:tab w:val="left" w:pos="6225"/>
        </w:tabs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>telefon: 585 086</w:t>
      </w:r>
      <w:r w:rsidR="00E64783" w:rsidRPr="00C7396A">
        <w:rPr>
          <w:rFonts w:ascii="Arial" w:hAnsi="Arial" w:cs="Arial"/>
          <w:sz w:val="22"/>
          <w:szCs w:val="22"/>
        </w:rPr>
        <w:t xml:space="preserve"> 307, </w:t>
      </w:r>
      <w:r w:rsidR="00375959" w:rsidRPr="00C7396A">
        <w:rPr>
          <w:rFonts w:ascii="Arial" w:hAnsi="Arial" w:cs="Arial"/>
          <w:sz w:val="22"/>
          <w:szCs w:val="22"/>
        </w:rPr>
        <w:t xml:space="preserve">e-mail: </w:t>
      </w:r>
      <w:hyperlink r:id="rId8" w:history="1">
        <w:r w:rsidR="00E64783" w:rsidRPr="00C7396A">
          <w:rPr>
            <w:rStyle w:val="Hypertextovodkaz"/>
            <w:rFonts w:ascii="Arial" w:hAnsi="Arial" w:cs="Arial"/>
            <w:sz w:val="22"/>
            <w:szCs w:val="22"/>
          </w:rPr>
          <w:t>cernocka@sternberk.cz</w:t>
        </w:r>
      </w:hyperlink>
      <w:r w:rsidR="00E64783" w:rsidRPr="00C7396A">
        <w:rPr>
          <w:rFonts w:ascii="Arial" w:hAnsi="Arial" w:cs="Arial"/>
          <w:sz w:val="22"/>
          <w:szCs w:val="22"/>
        </w:rPr>
        <w:t xml:space="preserve"> </w:t>
      </w:r>
      <w:r w:rsidR="00C7396A" w:rsidRPr="00C7396A">
        <w:rPr>
          <w:rFonts w:ascii="Arial" w:hAnsi="Arial" w:cs="Arial"/>
          <w:sz w:val="22"/>
          <w:szCs w:val="22"/>
        </w:rPr>
        <w:tab/>
      </w:r>
    </w:p>
    <w:p w:rsidR="006C6F1D" w:rsidRDefault="006C6F1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F90832" w:rsidRDefault="00F90832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p w:rsidR="00F2252B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  <w:r w:rsidRPr="00E03F90">
        <w:rPr>
          <w:rFonts w:ascii="Arial" w:hAnsi="Arial" w:cs="Arial"/>
          <w:sz w:val="22"/>
          <w:szCs w:val="22"/>
        </w:rPr>
        <w:t>Formulář žádosti</w:t>
      </w:r>
      <w:r w:rsidR="000B4E4C" w:rsidRPr="00E03F90">
        <w:rPr>
          <w:rFonts w:ascii="Arial" w:hAnsi="Arial" w:cs="Arial"/>
          <w:sz w:val="22"/>
          <w:szCs w:val="22"/>
        </w:rPr>
        <w:t>.</w:t>
      </w:r>
    </w:p>
    <w:sectPr w:rsidR="00F2252B" w:rsidSect="00F90832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993" w:right="1133" w:bottom="567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220" w:rsidRDefault="007F0220" w:rsidP="00717509">
      <w:r>
        <w:separator/>
      </w:r>
    </w:p>
  </w:endnote>
  <w:endnote w:type="continuationSeparator" w:id="0">
    <w:p w:rsidR="007F0220" w:rsidRDefault="007F0220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F41266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220" w:rsidRDefault="007F0220" w:rsidP="00717509">
      <w:r>
        <w:separator/>
      </w:r>
    </w:p>
  </w:footnote>
  <w:footnote w:type="continuationSeparator" w:id="0">
    <w:p w:rsidR="007F0220" w:rsidRDefault="007F0220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FAC" w:rsidRDefault="006F0FAC">
    <w:pPr>
      <w:pStyle w:val="Zhlav"/>
    </w:pPr>
  </w:p>
  <w:p w:rsidR="006F0FAC" w:rsidRDefault="006F0FAC">
    <w:pPr>
      <w:pStyle w:val="Zhlav"/>
    </w:pPr>
  </w:p>
  <w:p w:rsidR="006F0FAC" w:rsidRDefault="006F0F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FF5C87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 xml:space="preserve">v roce </w:t>
          </w:r>
          <w:r w:rsidR="00142723">
            <w:rPr>
              <w:rFonts w:ascii="Arial" w:hAnsi="Arial" w:cs="Arial"/>
              <w:sz w:val="40"/>
              <w:szCs w:val="40"/>
            </w:rPr>
            <w:t>2018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" w15:restartNumberingAfterBreak="0">
    <w:nsid w:val="226E0D69"/>
    <w:multiLevelType w:val="hybridMultilevel"/>
    <w:tmpl w:val="69FA260A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7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082F98"/>
    <w:multiLevelType w:val="hybridMultilevel"/>
    <w:tmpl w:val="EF507DB6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247A4"/>
    <w:multiLevelType w:val="hybridMultilevel"/>
    <w:tmpl w:val="82FCA074"/>
    <w:lvl w:ilvl="0" w:tplc="77547798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EA626F4"/>
    <w:multiLevelType w:val="hybridMultilevel"/>
    <w:tmpl w:val="3BA0F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B2BAF"/>
    <w:multiLevelType w:val="hybridMultilevel"/>
    <w:tmpl w:val="1B8E8B18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ED671E"/>
    <w:multiLevelType w:val="hybridMultilevel"/>
    <w:tmpl w:val="54BE8590"/>
    <w:lvl w:ilvl="0" w:tplc="0405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22"/>
  </w:num>
  <w:num w:numId="4">
    <w:abstractNumId w:val="6"/>
  </w:num>
  <w:num w:numId="5">
    <w:abstractNumId w:val="19"/>
  </w:num>
  <w:num w:numId="6">
    <w:abstractNumId w:val="7"/>
  </w:num>
  <w:num w:numId="7">
    <w:abstractNumId w:val="1"/>
  </w:num>
  <w:num w:numId="8">
    <w:abstractNumId w:val="13"/>
  </w:num>
  <w:num w:numId="9">
    <w:abstractNumId w:val="17"/>
  </w:num>
  <w:num w:numId="10">
    <w:abstractNumId w:val="3"/>
  </w:num>
  <w:num w:numId="11">
    <w:abstractNumId w:val="15"/>
  </w:num>
  <w:num w:numId="12">
    <w:abstractNumId w:val="2"/>
  </w:num>
  <w:num w:numId="13">
    <w:abstractNumId w:val="16"/>
  </w:num>
  <w:num w:numId="14">
    <w:abstractNumId w:val="10"/>
  </w:num>
  <w:num w:numId="15">
    <w:abstractNumId w:val="12"/>
  </w:num>
  <w:num w:numId="16">
    <w:abstractNumId w:val="20"/>
  </w:num>
  <w:num w:numId="17">
    <w:abstractNumId w:val="11"/>
  </w:num>
  <w:num w:numId="18">
    <w:abstractNumId w:val="9"/>
  </w:num>
  <w:num w:numId="19">
    <w:abstractNumId w:val="0"/>
  </w:num>
  <w:num w:numId="20">
    <w:abstractNumId w:val="8"/>
  </w:num>
  <w:num w:numId="21">
    <w:abstractNumId w:val="23"/>
  </w:num>
  <w:num w:numId="22">
    <w:abstractNumId w:val="21"/>
  </w:num>
  <w:num w:numId="23">
    <w:abstractNumId w:val="18"/>
  </w:num>
  <w:num w:numId="24">
    <w:abstractNumId w:val="25"/>
  </w:num>
  <w:num w:numId="25">
    <w:abstractNumId w:val="5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B5"/>
    <w:rsid w:val="00004792"/>
    <w:rsid w:val="000233D8"/>
    <w:rsid w:val="00027609"/>
    <w:rsid w:val="00054088"/>
    <w:rsid w:val="00056737"/>
    <w:rsid w:val="000771EC"/>
    <w:rsid w:val="000A0F54"/>
    <w:rsid w:val="000A47B3"/>
    <w:rsid w:val="000B4E4C"/>
    <w:rsid w:val="000C13DF"/>
    <w:rsid w:val="000C3C72"/>
    <w:rsid w:val="000F61E1"/>
    <w:rsid w:val="00106D06"/>
    <w:rsid w:val="00120102"/>
    <w:rsid w:val="001260C3"/>
    <w:rsid w:val="00136235"/>
    <w:rsid w:val="00140D47"/>
    <w:rsid w:val="00142723"/>
    <w:rsid w:val="00144DD7"/>
    <w:rsid w:val="0017189D"/>
    <w:rsid w:val="001921C3"/>
    <w:rsid w:val="001A6046"/>
    <w:rsid w:val="001D0394"/>
    <w:rsid w:val="001E0648"/>
    <w:rsid w:val="002031E2"/>
    <w:rsid w:val="00203A14"/>
    <w:rsid w:val="002053B5"/>
    <w:rsid w:val="0021497D"/>
    <w:rsid w:val="002A48DE"/>
    <w:rsid w:val="002B2216"/>
    <w:rsid w:val="002E68DF"/>
    <w:rsid w:val="0033257D"/>
    <w:rsid w:val="003411B3"/>
    <w:rsid w:val="00357918"/>
    <w:rsid w:val="00361C6F"/>
    <w:rsid w:val="00375959"/>
    <w:rsid w:val="003B009F"/>
    <w:rsid w:val="003C05BC"/>
    <w:rsid w:val="003C438F"/>
    <w:rsid w:val="003D432F"/>
    <w:rsid w:val="003E424B"/>
    <w:rsid w:val="003F0907"/>
    <w:rsid w:val="003F3903"/>
    <w:rsid w:val="0040786F"/>
    <w:rsid w:val="004105B7"/>
    <w:rsid w:val="00437FB1"/>
    <w:rsid w:val="00452D42"/>
    <w:rsid w:val="00466D0D"/>
    <w:rsid w:val="00472299"/>
    <w:rsid w:val="0048044C"/>
    <w:rsid w:val="00480A6F"/>
    <w:rsid w:val="00480BD3"/>
    <w:rsid w:val="00480E10"/>
    <w:rsid w:val="004819DA"/>
    <w:rsid w:val="00484C95"/>
    <w:rsid w:val="00490ADF"/>
    <w:rsid w:val="004B0498"/>
    <w:rsid w:val="004B745A"/>
    <w:rsid w:val="004E20C4"/>
    <w:rsid w:val="004E476E"/>
    <w:rsid w:val="004F25DA"/>
    <w:rsid w:val="00501D6D"/>
    <w:rsid w:val="005130FF"/>
    <w:rsid w:val="00524333"/>
    <w:rsid w:val="005409DD"/>
    <w:rsid w:val="00546C99"/>
    <w:rsid w:val="005831D9"/>
    <w:rsid w:val="0058401E"/>
    <w:rsid w:val="005B1613"/>
    <w:rsid w:val="005C12FE"/>
    <w:rsid w:val="005C26CD"/>
    <w:rsid w:val="005D3D50"/>
    <w:rsid w:val="005D4A1C"/>
    <w:rsid w:val="005E1D65"/>
    <w:rsid w:val="0060002A"/>
    <w:rsid w:val="006032EB"/>
    <w:rsid w:val="00613E1C"/>
    <w:rsid w:val="0061480A"/>
    <w:rsid w:val="00624CD1"/>
    <w:rsid w:val="00631FE6"/>
    <w:rsid w:val="00633DD7"/>
    <w:rsid w:val="00676714"/>
    <w:rsid w:val="00682098"/>
    <w:rsid w:val="006A78F5"/>
    <w:rsid w:val="006C6113"/>
    <w:rsid w:val="006C6F1D"/>
    <w:rsid w:val="006E2E41"/>
    <w:rsid w:val="006E5F4F"/>
    <w:rsid w:val="006F0071"/>
    <w:rsid w:val="006F0FAC"/>
    <w:rsid w:val="006F36DA"/>
    <w:rsid w:val="00717509"/>
    <w:rsid w:val="00737914"/>
    <w:rsid w:val="0075186B"/>
    <w:rsid w:val="0076770A"/>
    <w:rsid w:val="00770513"/>
    <w:rsid w:val="00771AC3"/>
    <w:rsid w:val="0078431F"/>
    <w:rsid w:val="0079509F"/>
    <w:rsid w:val="007F0220"/>
    <w:rsid w:val="00802D86"/>
    <w:rsid w:val="0082471B"/>
    <w:rsid w:val="00831D9C"/>
    <w:rsid w:val="008421F1"/>
    <w:rsid w:val="00842688"/>
    <w:rsid w:val="00865645"/>
    <w:rsid w:val="0086793D"/>
    <w:rsid w:val="00877F0F"/>
    <w:rsid w:val="00881EEC"/>
    <w:rsid w:val="008869AC"/>
    <w:rsid w:val="008A211C"/>
    <w:rsid w:val="008B2E87"/>
    <w:rsid w:val="008F27CB"/>
    <w:rsid w:val="0090271B"/>
    <w:rsid w:val="00903F4D"/>
    <w:rsid w:val="00926A2E"/>
    <w:rsid w:val="00933826"/>
    <w:rsid w:val="00941DB1"/>
    <w:rsid w:val="00942D4A"/>
    <w:rsid w:val="00955E51"/>
    <w:rsid w:val="00973EEC"/>
    <w:rsid w:val="0097672F"/>
    <w:rsid w:val="009B3215"/>
    <w:rsid w:val="009B6372"/>
    <w:rsid w:val="009D293A"/>
    <w:rsid w:val="009D5359"/>
    <w:rsid w:val="00A06412"/>
    <w:rsid w:val="00A13AD8"/>
    <w:rsid w:val="00A358A4"/>
    <w:rsid w:val="00A50686"/>
    <w:rsid w:val="00A65B8F"/>
    <w:rsid w:val="00A6704B"/>
    <w:rsid w:val="00A70109"/>
    <w:rsid w:val="00A8241A"/>
    <w:rsid w:val="00A836D8"/>
    <w:rsid w:val="00AA1F67"/>
    <w:rsid w:val="00AE74E7"/>
    <w:rsid w:val="00B048C1"/>
    <w:rsid w:val="00B23404"/>
    <w:rsid w:val="00B4295A"/>
    <w:rsid w:val="00B50FD1"/>
    <w:rsid w:val="00B74DAD"/>
    <w:rsid w:val="00B82810"/>
    <w:rsid w:val="00B86263"/>
    <w:rsid w:val="00B91785"/>
    <w:rsid w:val="00BB501D"/>
    <w:rsid w:val="00BC2201"/>
    <w:rsid w:val="00BD5665"/>
    <w:rsid w:val="00C0051E"/>
    <w:rsid w:val="00C014C8"/>
    <w:rsid w:val="00C14933"/>
    <w:rsid w:val="00C14E87"/>
    <w:rsid w:val="00C26CF3"/>
    <w:rsid w:val="00C26D82"/>
    <w:rsid w:val="00C32494"/>
    <w:rsid w:val="00C37E5A"/>
    <w:rsid w:val="00C7396A"/>
    <w:rsid w:val="00C837E8"/>
    <w:rsid w:val="00CA7A37"/>
    <w:rsid w:val="00CD4843"/>
    <w:rsid w:val="00CE3B41"/>
    <w:rsid w:val="00D046C6"/>
    <w:rsid w:val="00D21189"/>
    <w:rsid w:val="00D26FE6"/>
    <w:rsid w:val="00D458E5"/>
    <w:rsid w:val="00D47132"/>
    <w:rsid w:val="00D47861"/>
    <w:rsid w:val="00D478B7"/>
    <w:rsid w:val="00D56C38"/>
    <w:rsid w:val="00D839EB"/>
    <w:rsid w:val="00D95658"/>
    <w:rsid w:val="00DA2963"/>
    <w:rsid w:val="00DA4234"/>
    <w:rsid w:val="00DB3C46"/>
    <w:rsid w:val="00DC6833"/>
    <w:rsid w:val="00DE64BB"/>
    <w:rsid w:val="00E03F90"/>
    <w:rsid w:val="00E07A29"/>
    <w:rsid w:val="00E64783"/>
    <w:rsid w:val="00E76DB9"/>
    <w:rsid w:val="00EB2553"/>
    <w:rsid w:val="00EB4FF7"/>
    <w:rsid w:val="00ED5E50"/>
    <w:rsid w:val="00EE4561"/>
    <w:rsid w:val="00EE4CDC"/>
    <w:rsid w:val="00EF609B"/>
    <w:rsid w:val="00F00F31"/>
    <w:rsid w:val="00F137E8"/>
    <w:rsid w:val="00F2154E"/>
    <w:rsid w:val="00F2252B"/>
    <w:rsid w:val="00F41266"/>
    <w:rsid w:val="00F54FF7"/>
    <w:rsid w:val="00F65B4D"/>
    <w:rsid w:val="00F7659A"/>
    <w:rsid w:val="00F82A96"/>
    <w:rsid w:val="00F90555"/>
    <w:rsid w:val="00F90832"/>
    <w:rsid w:val="00FA4BE7"/>
    <w:rsid w:val="00FC5929"/>
    <w:rsid w:val="00FD6367"/>
    <w:rsid w:val="00FE511E"/>
    <w:rsid w:val="00FF2F5C"/>
    <w:rsid w:val="00FF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904739"/>
  <w15:docId w15:val="{8A581239-BC18-4B31-B8BE-ECFBA525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rnocka@sternberk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ernberk.e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1170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Černocká Irena, Mgr.</cp:lastModifiedBy>
  <cp:revision>3</cp:revision>
  <cp:lastPrinted>2017-10-24T07:52:00Z</cp:lastPrinted>
  <dcterms:created xsi:type="dcterms:W3CDTF">2017-11-01T09:31:00Z</dcterms:created>
  <dcterms:modified xsi:type="dcterms:W3CDTF">2017-11-14T12:53:00Z</dcterms:modified>
</cp:coreProperties>
</file>